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5407F" w14:textId="58BCAA67" w:rsidR="00C06F9B" w:rsidRPr="008A328D" w:rsidRDefault="00DA16B1" w:rsidP="006B05AF">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bookmarkStart w:id="0" w:name="_GoBack"/>
      <w:bookmarkEnd w:id="0"/>
      <w:r w:rsidRPr="008A328D">
        <w:rPr>
          <w:rFonts w:ascii="Times New Roman" w:eastAsia="SimSun" w:hAnsi="Times New Roman" w:cs="Times New Roman"/>
          <w:b/>
          <w:kern w:val="2"/>
          <w:sz w:val="24"/>
          <w:szCs w:val="24"/>
        </w:rPr>
        <w:t xml:space="preserve">3GPP TSG RAN WG1 </w:t>
      </w:r>
      <w:r w:rsidR="007249D0" w:rsidRPr="008A328D">
        <w:rPr>
          <w:rFonts w:ascii="Times New Roman" w:eastAsia="SimSun" w:hAnsi="Times New Roman" w:cs="Times New Roman"/>
          <w:b/>
          <w:kern w:val="2"/>
          <w:sz w:val="24"/>
          <w:szCs w:val="24"/>
        </w:rPr>
        <w:t>Meeting</w:t>
      </w:r>
      <w:r w:rsidR="00176272">
        <w:rPr>
          <w:rFonts w:ascii="Times New Roman" w:eastAsia="SimSun" w:hAnsi="Times New Roman" w:cs="Times New Roman"/>
          <w:b/>
          <w:kern w:val="2"/>
          <w:sz w:val="24"/>
          <w:szCs w:val="24"/>
        </w:rPr>
        <w:t xml:space="preserve"> 91</w:t>
      </w:r>
      <w:r w:rsidRPr="008A328D">
        <w:rPr>
          <w:rFonts w:ascii="Times New Roman" w:eastAsia="SimSun" w:hAnsi="Times New Roman" w:cs="Times New Roman"/>
          <w:b/>
          <w:kern w:val="2"/>
          <w:sz w:val="24"/>
          <w:szCs w:val="24"/>
        </w:rPr>
        <w:tab/>
      </w:r>
      <w:r w:rsidR="00C06F9B" w:rsidRPr="008A328D">
        <w:rPr>
          <w:rFonts w:ascii="Times New Roman" w:eastAsia="SimSun" w:hAnsi="Times New Roman" w:cs="Times New Roman"/>
          <w:b/>
          <w:kern w:val="2"/>
          <w:sz w:val="24"/>
          <w:szCs w:val="24"/>
        </w:rPr>
        <w:t xml:space="preserve">      </w:t>
      </w:r>
      <w:r w:rsidRPr="008A328D">
        <w:rPr>
          <w:rFonts w:ascii="Times New Roman" w:eastAsia="SimSun" w:hAnsi="Times New Roman" w:cs="Times New Roman"/>
          <w:b/>
          <w:kern w:val="2"/>
          <w:sz w:val="24"/>
          <w:szCs w:val="24"/>
        </w:rPr>
        <w:t>R1-17</w:t>
      </w:r>
      <w:r w:rsidR="004B2092">
        <w:rPr>
          <w:rFonts w:ascii="Times New Roman" w:eastAsia="SimSun" w:hAnsi="Times New Roman" w:cs="Times New Roman"/>
          <w:b/>
          <w:kern w:val="2"/>
          <w:sz w:val="24"/>
          <w:szCs w:val="24"/>
        </w:rPr>
        <w:t>20642</w:t>
      </w:r>
    </w:p>
    <w:p w14:paraId="1F69B7EA" w14:textId="16717B27" w:rsidR="00EF5D90" w:rsidRPr="008A328D" w:rsidRDefault="00176272" w:rsidP="006B05AF">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Reno</w:t>
      </w:r>
      <w:r w:rsidR="002445F9">
        <w:rPr>
          <w:rFonts w:ascii="Times New Roman" w:eastAsia="SimSun" w:hAnsi="Times New Roman" w:cs="Times New Roman"/>
          <w:b/>
          <w:bCs/>
          <w:sz w:val="24"/>
          <w:szCs w:val="24"/>
        </w:rPr>
        <w:t>,</w:t>
      </w:r>
      <w:r>
        <w:rPr>
          <w:rFonts w:ascii="Times New Roman" w:eastAsia="SimSun" w:hAnsi="Times New Roman" w:cs="Times New Roman"/>
          <w:b/>
          <w:bCs/>
          <w:sz w:val="24"/>
          <w:szCs w:val="24"/>
        </w:rPr>
        <w:t xml:space="preserve"> USA, November 27</w:t>
      </w:r>
      <w:r>
        <w:rPr>
          <w:rFonts w:ascii="Times New Roman" w:eastAsia="SimSun" w:hAnsi="Times New Roman" w:cs="Times New Roman"/>
          <w:b/>
          <w:bCs/>
          <w:sz w:val="24"/>
          <w:szCs w:val="24"/>
          <w:vertAlign w:val="superscript"/>
        </w:rPr>
        <w:t xml:space="preserve">th </w:t>
      </w:r>
      <w:r w:rsidR="00EF5D90" w:rsidRPr="008A328D">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December 1</w:t>
      </w:r>
      <w:r w:rsidRPr="00176272">
        <w:rPr>
          <w:rFonts w:ascii="Times New Roman" w:eastAsia="SimSun" w:hAnsi="Times New Roman" w:cs="Times New Roman"/>
          <w:b/>
          <w:bCs/>
          <w:sz w:val="24"/>
          <w:szCs w:val="24"/>
          <w:vertAlign w:val="superscript"/>
        </w:rPr>
        <w:t>st</w:t>
      </w:r>
      <w:r w:rsidR="00635C3C">
        <w:rPr>
          <w:rFonts w:ascii="Times New Roman" w:eastAsia="SimSun" w:hAnsi="Times New Roman" w:cs="Times New Roman"/>
          <w:b/>
          <w:bCs/>
          <w:sz w:val="24"/>
          <w:szCs w:val="24"/>
        </w:rPr>
        <w:t xml:space="preserve">, </w:t>
      </w:r>
      <w:r w:rsidR="00DA16B1" w:rsidRPr="008A328D">
        <w:rPr>
          <w:rFonts w:ascii="Times New Roman" w:eastAsia="SimSun" w:hAnsi="Times New Roman" w:cs="Times New Roman"/>
          <w:b/>
          <w:bCs/>
          <w:sz w:val="24"/>
          <w:szCs w:val="24"/>
        </w:rPr>
        <w:t>2017</w:t>
      </w:r>
    </w:p>
    <w:p w14:paraId="5CBD5722" w14:textId="77777777" w:rsidR="005362A0" w:rsidRPr="008A328D"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57595479" w:rsidR="00E066B4" w:rsidRPr="008A328D" w:rsidRDefault="000748D2" w:rsidP="00E066B4">
      <w:pPr>
        <w:pStyle w:val="CRCoverPage"/>
        <w:tabs>
          <w:tab w:val="left" w:pos="1980"/>
        </w:tabs>
        <w:jc w:val="both"/>
        <w:rPr>
          <w:rFonts w:ascii="Times New Roman" w:eastAsia="SimSun" w:hAnsi="Times New Roman"/>
          <w:b/>
          <w:kern w:val="2"/>
          <w:sz w:val="24"/>
          <w:szCs w:val="24"/>
          <w:lang w:val="en-US" w:eastAsia="zh-CN"/>
        </w:rPr>
      </w:pPr>
      <w:r w:rsidRPr="008A328D">
        <w:rPr>
          <w:rFonts w:ascii="Times New Roman" w:eastAsia="SimSun" w:hAnsi="Times New Roman"/>
          <w:b/>
          <w:kern w:val="2"/>
          <w:sz w:val="24"/>
          <w:szCs w:val="24"/>
          <w:lang w:val="en-US" w:eastAsia="zh-CN"/>
        </w:rPr>
        <w:t>Agenda Item:</w:t>
      </w:r>
      <w:r w:rsidRPr="008A328D">
        <w:rPr>
          <w:rFonts w:ascii="Times New Roman" w:eastAsia="SimSun" w:hAnsi="Times New Roman"/>
          <w:b/>
          <w:kern w:val="2"/>
          <w:sz w:val="24"/>
          <w:szCs w:val="24"/>
          <w:lang w:val="en-US" w:eastAsia="zh-CN"/>
        </w:rPr>
        <w:tab/>
      </w:r>
      <w:r w:rsidR="00921EB1">
        <w:rPr>
          <w:rFonts w:ascii="Times New Roman" w:eastAsia="SimSun" w:hAnsi="Times New Roman"/>
          <w:b/>
          <w:kern w:val="2"/>
          <w:sz w:val="24"/>
          <w:szCs w:val="24"/>
          <w:lang w:val="en-US" w:eastAsia="zh-CN"/>
        </w:rPr>
        <w:t>7</w:t>
      </w:r>
      <w:r w:rsidR="00352F03" w:rsidRPr="008A328D">
        <w:rPr>
          <w:rFonts w:ascii="Times New Roman" w:eastAsia="SimSun" w:hAnsi="Times New Roman"/>
          <w:b/>
          <w:kern w:val="2"/>
          <w:sz w:val="24"/>
          <w:szCs w:val="24"/>
          <w:lang w:val="en-US" w:eastAsia="zh-CN"/>
        </w:rPr>
        <w:t>.4</w:t>
      </w:r>
      <w:r w:rsidR="00635C3C">
        <w:rPr>
          <w:rFonts w:ascii="Times New Roman" w:eastAsia="SimSun" w:hAnsi="Times New Roman"/>
          <w:b/>
          <w:kern w:val="2"/>
          <w:sz w:val="24"/>
          <w:szCs w:val="24"/>
          <w:lang w:val="en-US" w:eastAsia="zh-CN"/>
        </w:rPr>
        <w:t>.</w:t>
      </w:r>
      <w:r w:rsidR="00921EB1">
        <w:rPr>
          <w:rFonts w:ascii="Times New Roman" w:eastAsia="SimSun" w:hAnsi="Times New Roman"/>
          <w:b/>
          <w:kern w:val="2"/>
          <w:sz w:val="24"/>
          <w:szCs w:val="24"/>
          <w:lang w:val="en-US" w:eastAsia="zh-CN"/>
        </w:rPr>
        <w:t>1.</w:t>
      </w:r>
      <w:r w:rsidR="00176272">
        <w:rPr>
          <w:rFonts w:ascii="Times New Roman" w:eastAsia="SimSun" w:hAnsi="Times New Roman"/>
          <w:b/>
          <w:kern w:val="2"/>
          <w:sz w:val="24"/>
          <w:szCs w:val="24"/>
          <w:lang w:val="en-US" w:eastAsia="zh-CN"/>
        </w:rPr>
        <w:t>1</w:t>
      </w:r>
    </w:p>
    <w:p w14:paraId="51DA2526" w14:textId="582769AB" w:rsidR="00E066B4" w:rsidRPr="008A328D" w:rsidRDefault="00E066B4" w:rsidP="00E066B4">
      <w:pPr>
        <w:tabs>
          <w:tab w:val="left" w:pos="1985"/>
        </w:tabs>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Source:</w:t>
      </w:r>
      <w:r w:rsidRPr="008A328D">
        <w:rPr>
          <w:rFonts w:ascii="Times New Roman" w:eastAsia="SimSun" w:hAnsi="Times New Roman" w:cs="Times New Roman"/>
          <w:b/>
          <w:kern w:val="2"/>
          <w:sz w:val="24"/>
          <w:szCs w:val="24"/>
        </w:rPr>
        <w:tab/>
        <w:t xml:space="preserve">InterDigital </w:t>
      </w:r>
      <w:r w:rsidR="00731FE9">
        <w:rPr>
          <w:rFonts w:ascii="Times New Roman" w:eastAsia="SimSun" w:hAnsi="Times New Roman" w:cs="Times New Roman"/>
          <w:b/>
          <w:kern w:val="2"/>
          <w:sz w:val="24"/>
          <w:szCs w:val="24"/>
        </w:rPr>
        <w:t>Inc.</w:t>
      </w:r>
    </w:p>
    <w:p w14:paraId="38CFF633" w14:textId="77B858F6"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Title:</w:t>
      </w:r>
      <w:r w:rsidRPr="008A328D">
        <w:rPr>
          <w:rFonts w:ascii="Times New Roman" w:eastAsia="SimSun" w:hAnsi="Times New Roman" w:cs="Times New Roman"/>
          <w:b/>
          <w:kern w:val="2"/>
          <w:sz w:val="24"/>
          <w:szCs w:val="24"/>
        </w:rPr>
        <w:tab/>
      </w:r>
      <w:r w:rsidR="00D108D1">
        <w:rPr>
          <w:rFonts w:ascii="Times New Roman" w:eastAsia="SimSun" w:hAnsi="Times New Roman" w:cs="Times New Roman"/>
          <w:b/>
          <w:kern w:val="2"/>
          <w:sz w:val="24"/>
          <w:szCs w:val="24"/>
        </w:rPr>
        <w:t>LDPC Base Graph Determination and Signaling</w:t>
      </w:r>
    </w:p>
    <w:p w14:paraId="1D24E2BD" w14:textId="77777777"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Document for:</w:t>
      </w:r>
      <w:r w:rsidRPr="008A328D">
        <w:rPr>
          <w:rFonts w:ascii="Times New Roman" w:eastAsia="SimSun" w:hAnsi="Times New Roman" w:cs="Times New Roman"/>
          <w:b/>
          <w:kern w:val="2"/>
          <w:sz w:val="24"/>
          <w:szCs w:val="24"/>
        </w:rPr>
        <w:tab/>
        <w:t>Discussion and Decision</w:t>
      </w:r>
    </w:p>
    <w:p w14:paraId="47B52570" w14:textId="20B2D43D" w:rsidR="009B4031" w:rsidRPr="008A328D" w:rsidRDefault="005362A0" w:rsidP="00340CF7">
      <w:pPr>
        <w:pStyle w:val="Heading1"/>
        <w:rPr>
          <w:rFonts w:ascii="Times New Roman" w:hAnsi="Times New Roman"/>
        </w:rPr>
      </w:pPr>
      <w:bookmarkStart w:id="1" w:name="_Ref129681862"/>
      <w:bookmarkStart w:id="2"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1"/>
      <w:bookmarkEnd w:id="2"/>
    </w:p>
    <w:p w14:paraId="6ECEBFB0" w14:textId="068DFB85" w:rsidR="00635C3C" w:rsidRDefault="00176272" w:rsidP="00D05080">
      <w:pPr>
        <w:jc w:val="both"/>
        <w:rPr>
          <w:rFonts w:ascii="Times New Roman" w:hAnsi="Times New Roman" w:cs="Times New Roman"/>
          <w:lang w:val="en-GB"/>
        </w:rPr>
      </w:pPr>
      <w:r>
        <w:rPr>
          <w:rFonts w:ascii="Times New Roman" w:hAnsi="Times New Roman" w:cs="Times New Roman"/>
          <w:lang w:val="en-GB"/>
        </w:rPr>
        <w:t>NR suppor</w:t>
      </w:r>
      <w:r w:rsidR="002E022C">
        <w:rPr>
          <w:rFonts w:ascii="Times New Roman" w:hAnsi="Times New Roman" w:cs="Times New Roman"/>
          <w:lang w:val="en-GB"/>
        </w:rPr>
        <w:t>ts two LDPC BGs (Base Graphs)</w:t>
      </w:r>
      <w:r>
        <w:rPr>
          <w:rFonts w:ascii="Times New Roman" w:hAnsi="Times New Roman" w:cs="Times New Roman"/>
          <w:lang w:val="en-GB"/>
        </w:rPr>
        <w:t xml:space="preserve"> for the data channels. The selection of these two BGs</w:t>
      </w:r>
      <w:r w:rsidR="002E022C">
        <w:rPr>
          <w:rFonts w:ascii="Times New Roman" w:hAnsi="Times New Roman" w:cs="Times New Roman"/>
          <w:lang w:val="en-GB"/>
        </w:rPr>
        <w:t xml:space="preserve"> depends on nominal code rate and TBS (Transport Block Size). </w:t>
      </w:r>
      <w:r w:rsidR="00837461" w:rsidRPr="008A328D">
        <w:rPr>
          <w:rFonts w:ascii="Times New Roman" w:hAnsi="Times New Roman" w:cs="Times New Roman"/>
          <w:lang w:val="en-GB"/>
        </w:rPr>
        <w:t>I</w:t>
      </w:r>
      <w:r w:rsidR="00DA16B1" w:rsidRPr="008A328D">
        <w:rPr>
          <w:rFonts w:ascii="Times New Roman" w:hAnsi="Times New Roman" w:cs="Times New Roman"/>
          <w:lang w:val="en-GB"/>
        </w:rPr>
        <w:t>n</w:t>
      </w:r>
      <w:r w:rsidR="00635C3C">
        <w:rPr>
          <w:rFonts w:ascii="Times New Roman" w:hAnsi="Times New Roman" w:cs="Times New Roman"/>
          <w:lang w:val="en-GB"/>
        </w:rPr>
        <w:t xml:space="preserve"> RAN1 </w:t>
      </w:r>
      <w:r w:rsidR="00711DB0" w:rsidRPr="008A328D">
        <w:rPr>
          <w:rFonts w:ascii="Times New Roman" w:hAnsi="Times New Roman" w:cs="Times New Roman"/>
          <w:lang w:val="en-GB"/>
        </w:rPr>
        <w:t>meeting</w:t>
      </w:r>
      <w:r>
        <w:rPr>
          <w:rFonts w:ascii="Times New Roman" w:hAnsi="Times New Roman" w:cs="Times New Roman"/>
          <w:lang w:val="en-GB"/>
        </w:rPr>
        <w:t xml:space="preserve"> #90bis</w:t>
      </w:r>
      <w:r w:rsidR="000960F0">
        <w:rPr>
          <w:rFonts w:ascii="Times New Roman" w:hAnsi="Times New Roman" w:cs="Times New Roman"/>
          <w:lang w:val="en-GB"/>
        </w:rPr>
        <w:t xml:space="preserve"> </w:t>
      </w:r>
      <w:r w:rsidR="000960F0">
        <w:rPr>
          <w:rFonts w:ascii="Times New Roman" w:hAnsi="Times New Roman" w:cs="Times New Roman"/>
          <w:lang w:val="en-GB"/>
        </w:rPr>
        <w:fldChar w:fldCharType="begin"/>
      </w:r>
      <w:r w:rsidR="000960F0">
        <w:rPr>
          <w:rFonts w:ascii="Times New Roman" w:hAnsi="Times New Roman" w:cs="Times New Roman"/>
          <w:lang w:val="en-GB"/>
        </w:rPr>
        <w:instrText xml:space="preserve"> REF _Ref494389398 \r \h </w:instrText>
      </w:r>
      <w:r w:rsidR="000960F0">
        <w:rPr>
          <w:rFonts w:ascii="Times New Roman" w:hAnsi="Times New Roman" w:cs="Times New Roman"/>
          <w:lang w:val="en-GB"/>
        </w:rPr>
      </w:r>
      <w:r w:rsidR="000960F0">
        <w:rPr>
          <w:rFonts w:ascii="Times New Roman" w:hAnsi="Times New Roman" w:cs="Times New Roman"/>
          <w:lang w:val="en-GB"/>
        </w:rPr>
        <w:fldChar w:fldCharType="separate"/>
      </w:r>
      <w:r w:rsidR="000960F0">
        <w:rPr>
          <w:rFonts w:ascii="Times New Roman" w:hAnsi="Times New Roman" w:cs="Times New Roman"/>
          <w:lang w:val="en-GB"/>
        </w:rPr>
        <w:t>[1]</w:t>
      </w:r>
      <w:r w:rsidR="000960F0">
        <w:rPr>
          <w:rFonts w:ascii="Times New Roman" w:hAnsi="Times New Roman" w:cs="Times New Roman"/>
          <w:lang w:val="en-GB"/>
        </w:rPr>
        <w:fldChar w:fldCharType="end"/>
      </w:r>
      <w:r w:rsidR="00837461" w:rsidRPr="008A328D">
        <w:rPr>
          <w:rFonts w:ascii="Times New Roman" w:hAnsi="Times New Roman" w:cs="Times New Roman"/>
          <w:lang w:val="en-GB"/>
        </w:rPr>
        <w:t>,</w:t>
      </w:r>
      <w:r>
        <w:rPr>
          <w:rFonts w:ascii="Times New Roman" w:hAnsi="Times New Roman" w:cs="Times New Roman"/>
          <w:lang w:val="en-GB"/>
        </w:rPr>
        <w:t xml:space="preserve"> it was agreed that for initial transmiss</w:t>
      </w:r>
      <w:r w:rsidR="000960F0">
        <w:rPr>
          <w:rFonts w:ascii="Times New Roman" w:hAnsi="Times New Roman" w:cs="Times New Roman"/>
          <w:lang w:val="en-GB"/>
        </w:rPr>
        <w:t xml:space="preserve">ions with code rate larger than ¼, </w:t>
      </w:r>
      <w:r>
        <w:rPr>
          <w:rFonts w:ascii="Times New Roman" w:hAnsi="Times New Roman" w:cs="Times New Roman"/>
          <w:lang w:val="en-GB"/>
        </w:rPr>
        <w:t>BG2 is not used when TB</w:t>
      </w:r>
      <w:r w:rsidR="002E022C">
        <w:rPr>
          <w:rFonts w:ascii="Times New Roman" w:hAnsi="Times New Roman" w:cs="Times New Roman"/>
          <w:lang w:val="en-GB"/>
        </w:rPr>
        <w:t>S is larger than 3824 bits. BG2 is used for initial transmissions with code rate no more than</w:t>
      </w:r>
      <w:r w:rsidR="000960F0">
        <w:rPr>
          <w:rFonts w:ascii="Times New Roman" w:hAnsi="Times New Roman" w:cs="Times New Roman"/>
          <w:lang w:val="en-GB"/>
        </w:rPr>
        <w:t xml:space="preserve"> ¼ </w:t>
      </w:r>
      <w:r w:rsidR="002E022C">
        <w:rPr>
          <w:rFonts w:ascii="Times New Roman" w:hAnsi="Times New Roman" w:cs="Times New Roman"/>
          <w:lang w:val="en-GB"/>
        </w:rPr>
        <w:t xml:space="preserve">for all TBS supported at that code rate. </w:t>
      </w:r>
    </w:p>
    <w:p w14:paraId="0E555437" w14:textId="65AC7AA9" w:rsidR="002E022C" w:rsidRPr="002E022C" w:rsidRDefault="002E022C" w:rsidP="00D05080">
      <w:pPr>
        <w:jc w:val="both"/>
        <w:rPr>
          <w:rFonts w:ascii="Times New Roman" w:hAnsi="Times New Roman" w:cs="Times New Roman"/>
          <w:lang w:val="en-GB"/>
        </w:rPr>
      </w:pPr>
      <w:r>
        <w:rPr>
          <w:rFonts w:ascii="Times New Roman" w:hAnsi="Times New Roman" w:cs="Times New Roman"/>
          <w:lang w:val="en-GB"/>
        </w:rPr>
        <w:t>The BG selection based on the code rate of the initial transmission raises a potential issue: I</w:t>
      </w:r>
      <w:r w:rsidR="008300FC">
        <w:rPr>
          <w:rFonts w:ascii="Times New Roman" w:hAnsi="Times New Roman" w:cs="Times New Roman"/>
          <w:lang w:val="en-GB"/>
        </w:rPr>
        <w:t>f a</w:t>
      </w:r>
      <w:r>
        <w:rPr>
          <w:rFonts w:ascii="Times New Roman" w:hAnsi="Times New Roman" w:cs="Times New Roman"/>
          <w:lang w:val="en-GB"/>
        </w:rPr>
        <w:t xml:space="preserve"> receiver misses the DCI of </w:t>
      </w:r>
      <w:r w:rsidR="00D0595E">
        <w:rPr>
          <w:rFonts w:ascii="Times New Roman" w:hAnsi="Times New Roman" w:cs="Times New Roman"/>
          <w:lang w:val="en-GB"/>
        </w:rPr>
        <w:t xml:space="preserve">the </w:t>
      </w:r>
      <w:r>
        <w:rPr>
          <w:rFonts w:ascii="Times New Roman" w:hAnsi="Times New Roman" w:cs="Times New Roman"/>
          <w:lang w:val="en-GB"/>
        </w:rPr>
        <w:t>initial transmission,</w:t>
      </w:r>
      <w:r w:rsidR="00D662C9">
        <w:rPr>
          <w:rFonts w:ascii="Times New Roman" w:hAnsi="Times New Roman" w:cs="Times New Roman"/>
          <w:lang w:val="en-GB"/>
        </w:rPr>
        <w:t xml:space="preserve"> and is</w:t>
      </w:r>
      <w:r>
        <w:rPr>
          <w:rFonts w:ascii="Times New Roman" w:hAnsi="Times New Roman" w:cs="Times New Roman"/>
          <w:lang w:val="en-GB"/>
        </w:rPr>
        <w:t xml:space="preserve"> followed by </w:t>
      </w:r>
      <w:r w:rsidR="005C7B4C">
        <w:rPr>
          <w:rFonts w:ascii="Times New Roman" w:hAnsi="Times New Roman" w:cs="Times New Roman"/>
          <w:lang w:val="en-GB"/>
        </w:rPr>
        <w:t>a</w:t>
      </w:r>
      <w:r w:rsidR="00754112">
        <w:rPr>
          <w:rFonts w:ascii="Times New Roman" w:hAnsi="Times New Roman" w:cs="Times New Roman"/>
          <w:lang w:val="en-GB"/>
        </w:rPr>
        <w:t xml:space="preserve"> </w:t>
      </w:r>
      <w:r>
        <w:rPr>
          <w:rFonts w:ascii="Times New Roman" w:hAnsi="Times New Roman" w:cs="Times New Roman"/>
          <w:lang w:val="en-GB"/>
        </w:rPr>
        <w:t xml:space="preserve">DTX to NACK error, then the receiver may select a different BG, in </w:t>
      </w:r>
      <w:r w:rsidR="00D662C9">
        <w:rPr>
          <w:rFonts w:ascii="Times New Roman" w:hAnsi="Times New Roman" w:cs="Times New Roman"/>
          <w:lang w:val="en-GB"/>
        </w:rPr>
        <w:t xml:space="preserve">the </w:t>
      </w:r>
      <w:r>
        <w:rPr>
          <w:rFonts w:ascii="Times New Roman" w:hAnsi="Times New Roman" w:cs="Times New Roman"/>
          <w:lang w:val="en-GB"/>
        </w:rPr>
        <w:t xml:space="preserve">case </w:t>
      </w:r>
      <w:r w:rsidR="00D662C9">
        <w:rPr>
          <w:rFonts w:ascii="Times New Roman" w:hAnsi="Times New Roman" w:cs="Times New Roman"/>
          <w:lang w:val="en-GB"/>
        </w:rPr>
        <w:t xml:space="preserve">where </w:t>
      </w:r>
      <w:r>
        <w:rPr>
          <w:rFonts w:ascii="Times New Roman" w:hAnsi="Times New Roman" w:cs="Times New Roman"/>
          <w:lang w:val="en-GB"/>
        </w:rPr>
        <w:t>the MCS is changed between initial transmission and retransmission.</w:t>
      </w:r>
    </w:p>
    <w:p w14:paraId="432D3F96" w14:textId="444D9064" w:rsidR="00A0473F" w:rsidRPr="008A328D" w:rsidRDefault="005F5482" w:rsidP="00D05080">
      <w:pPr>
        <w:jc w:val="both"/>
        <w:rPr>
          <w:rFonts w:ascii="Times New Roman" w:hAnsi="Times New Roman" w:cs="Times New Roman"/>
          <w:lang w:val="en-GB"/>
        </w:rPr>
      </w:pPr>
      <w:r w:rsidRPr="008A328D">
        <w:rPr>
          <w:rFonts w:ascii="Times New Roman" w:hAnsi="Times New Roman" w:cs="Times New Roman"/>
          <w:lang w:val="en-GB"/>
        </w:rPr>
        <w:t>In this contribution, we</w:t>
      </w:r>
      <w:r w:rsidR="002E022C">
        <w:rPr>
          <w:rFonts w:ascii="Times New Roman" w:hAnsi="Times New Roman" w:cs="Times New Roman"/>
          <w:lang w:val="en-GB"/>
        </w:rPr>
        <w:t xml:space="preserve"> discuss potential solution</w:t>
      </w:r>
      <w:r w:rsidR="008300FC">
        <w:rPr>
          <w:rFonts w:ascii="Times New Roman" w:hAnsi="Times New Roman" w:cs="Times New Roman"/>
          <w:lang w:val="en-GB"/>
        </w:rPr>
        <w:t>s</w:t>
      </w:r>
      <w:r w:rsidR="002E022C">
        <w:rPr>
          <w:rFonts w:ascii="Times New Roman" w:hAnsi="Times New Roman" w:cs="Times New Roman"/>
          <w:lang w:val="en-GB"/>
        </w:rPr>
        <w:t xml:space="preserve"> to this issue</w:t>
      </w:r>
      <w:r w:rsidR="008300FC">
        <w:rPr>
          <w:rFonts w:ascii="Times New Roman" w:hAnsi="Times New Roman" w:cs="Times New Roman"/>
          <w:lang w:val="en-GB"/>
        </w:rPr>
        <w:t xml:space="preserve">. </w:t>
      </w:r>
    </w:p>
    <w:p w14:paraId="7D7FD149" w14:textId="7BC128B9" w:rsidR="00643737" w:rsidRPr="008A328D" w:rsidRDefault="005362A0" w:rsidP="00340CF7">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26F015B6" w14:textId="4823ECC3" w:rsidR="009472C6" w:rsidRDefault="008300FC" w:rsidP="00410B17">
      <w:pPr>
        <w:jc w:val="both"/>
        <w:rPr>
          <w:rFonts w:ascii="Times New Roman" w:hAnsi="Times New Roman" w:cs="Times New Roman"/>
          <w:lang w:eastAsia="x-none"/>
        </w:rPr>
      </w:pPr>
      <w:r>
        <w:rPr>
          <w:rFonts w:ascii="Times New Roman" w:hAnsi="Times New Roman" w:cs="Times New Roman"/>
          <w:lang w:eastAsia="x-none"/>
        </w:rPr>
        <w:t>There are two BGs supported in NR. In general, BG1 is used for large block sizes and high code rates and BG2 is used for small block sizes and low code rates. The determination of BGs is based on the code rate of the initial transmissions</w:t>
      </w:r>
      <w:r w:rsidR="009472C6">
        <w:rPr>
          <w:rFonts w:ascii="Times New Roman" w:hAnsi="Times New Roman" w:cs="Times New Roman"/>
          <w:lang w:eastAsia="x-none"/>
        </w:rPr>
        <w:t xml:space="preserve">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oMath>
      <w:r w:rsidR="009472C6">
        <w:rPr>
          <w:rFonts w:ascii="Times New Roman" w:eastAsiaTheme="minorEastAsia" w:hAnsi="Times New Roman" w:cs="Times New Roman"/>
          <w:lang w:eastAsia="x-none"/>
        </w:rPr>
        <w:t xml:space="preserve"> and </w:t>
      </w:r>
      <w:r w:rsidR="007532A9">
        <w:rPr>
          <w:rFonts w:ascii="Times New Roman" w:eastAsiaTheme="minorEastAsia" w:hAnsi="Times New Roman" w:cs="Times New Roman"/>
          <w:lang w:eastAsia="x-none"/>
        </w:rPr>
        <w:t xml:space="preserve">the </w:t>
      </w:r>
      <w:r w:rsidR="009472C6">
        <w:rPr>
          <w:rFonts w:ascii="Times New Roman" w:eastAsiaTheme="minorEastAsia" w:hAnsi="Times New Roman" w:cs="Times New Roman"/>
          <w:lang w:eastAsia="x-none"/>
        </w:rPr>
        <w:t>TBS</w:t>
      </w:r>
      <w:r w:rsidR="001E3C33">
        <w:rPr>
          <w:rFonts w:ascii="Times New Roman" w:hAnsi="Times New Roman" w:cs="Times New Roman"/>
          <w:lang w:eastAsia="x-none"/>
        </w:rPr>
        <w:t xml:space="preserve">. Specifically, </w:t>
      </w:r>
      <w:r w:rsidR="009472C6">
        <w:rPr>
          <w:rFonts w:ascii="Times New Roman" w:hAnsi="Times New Roman" w:cs="Times New Roman"/>
          <w:lang w:eastAsia="x-none"/>
        </w:rPr>
        <w:t>BG2 is used in one of the following conditions</w:t>
      </w:r>
      <w:r w:rsidR="001E3C33">
        <w:rPr>
          <w:rFonts w:ascii="Times New Roman" w:hAnsi="Times New Roman" w:cs="Times New Roman"/>
          <w:lang w:eastAsia="x-none"/>
        </w:rPr>
        <w:t>:</w:t>
      </w:r>
      <w:r w:rsidR="009472C6">
        <w:rPr>
          <w:rFonts w:ascii="Times New Roman" w:hAnsi="Times New Roman" w:cs="Times New Roman"/>
          <w:lang w:eastAsia="x-none"/>
        </w:rPr>
        <w:t xml:space="preserve"> </w:t>
      </w:r>
      <w:r>
        <w:rPr>
          <w:rFonts w:ascii="Times New Roman" w:hAnsi="Times New Roman" w:cs="Times New Roman"/>
          <w:lang w:eastAsia="x-none"/>
        </w:rPr>
        <w:t xml:space="preserve"> </w:t>
      </w:r>
    </w:p>
    <w:p w14:paraId="6A51E952" w14:textId="0FEB1B9C" w:rsidR="009472C6" w:rsidRPr="009472C6" w:rsidRDefault="003259E9" w:rsidP="009472C6">
      <w:pPr>
        <w:pStyle w:val="ListParagraph"/>
        <w:numPr>
          <w:ilvl w:val="0"/>
          <w:numId w:val="17"/>
        </w:numPr>
        <w:jc w:val="both"/>
        <w:rPr>
          <w:rFonts w:ascii="Times New Roman" w:eastAsiaTheme="minorEastAsia" w:hAnsi="Times New Roman" w:cs="Times New Roman"/>
          <w:lang w:eastAsia="x-none"/>
        </w:rPr>
      </w:pP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eastAsiaTheme="minorEastAsia" w:hAnsi="Cambria Math" w:cs="Times New Roman"/>
            <w:lang w:eastAsia="x-none"/>
          </w:rPr>
          <m: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p>
    <w:p w14:paraId="02BF8D04" w14:textId="06B3DA71" w:rsidR="00410B17" w:rsidRPr="009472C6" w:rsidRDefault="003259E9" w:rsidP="009472C6">
      <w:pPr>
        <w:pStyle w:val="ListParagraph"/>
        <w:numPr>
          <w:ilvl w:val="0"/>
          <w:numId w:val="17"/>
        </w:numPr>
        <w:jc w:val="both"/>
        <w:rPr>
          <w:rFonts w:ascii="Times New Roman" w:hAnsi="Times New Roman" w:cs="Times New Roman"/>
          <w:lang w:eastAsia="x-none"/>
        </w:rPr>
      </w:pPr>
      <m:oMath>
        <m:f>
          <m:fPr>
            <m:ctrlPr>
              <w:rPr>
                <w:rFonts w:ascii="Cambria Math" w:hAnsi="Cambria Math" w:cs="Times New Roman"/>
                <w:i/>
                <w:lang w:eastAsia="x-none"/>
              </w:rPr>
            </m:ctrlPr>
          </m:fPr>
          <m:num>
            <m:r>
              <w:rPr>
                <w:rFonts w:ascii="Cambria Math" w:hAnsi="Cambria Math" w:cs="Times New Roman"/>
                <w:lang w:eastAsia="x-none"/>
              </w:rPr>
              <m:t>1</m:t>
            </m:r>
          </m:num>
          <m:den>
            <m:r>
              <w:rPr>
                <w:rFonts w:ascii="Cambria Math" w:hAnsi="Cambria Math" w:cs="Times New Roman"/>
                <w:lang w:eastAsia="x-none"/>
              </w:rPr>
              <m:t>4</m:t>
            </m:r>
          </m:den>
        </m:f>
        <m:r>
          <w:rPr>
            <w:rFonts w:ascii="Cambria Math" w:hAnsi="Cambria Math" w:cs="Times New Roman"/>
            <w:lang w:eastAsia="x-none"/>
          </w:rPr>
          <m:t>&lt;</m:t>
        </m:r>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m:t>
        </m:r>
        <m:f>
          <m:fPr>
            <m:ctrlPr>
              <w:rPr>
                <w:rFonts w:ascii="Cambria Math" w:hAnsi="Cambria Math" w:cs="Times New Roman"/>
                <w:i/>
                <w:lang w:eastAsia="x-none"/>
              </w:rPr>
            </m:ctrlPr>
          </m:fPr>
          <m:num>
            <m:r>
              <w:rPr>
                <w:rFonts w:ascii="Cambria Math" w:hAnsi="Cambria Math" w:cs="Times New Roman"/>
                <w:lang w:eastAsia="x-none"/>
              </w:rPr>
              <m:t>2</m:t>
            </m:r>
          </m:num>
          <m:den>
            <m:r>
              <w:rPr>
                <w:rFonts w:ascii="Cambria Math" w:hAnsi="Cambria Math" w:cs="Times New Roman"/>
                <w:lang w:eastAsia="x-none"/>
              </w:rPr>
              <m:t>3</m:t>
            </m:r>
          </m:den>
        </m:f>
      </m:oMath>
      <w:r w:rsidR="009472C6" w:rsidRPr="009472C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TBS≤3824</m:t>
        </m:r>
      </m:oMath>
    </w:p>
    <w:p w14:paraId="29D5A824" w14:textId="03D3AADE" w:rsidR="009472C6" w:rsidRDefault="009472C6" w:rsidP="009472C6">
      <w:pPr>
        <w:pStyle w:val="ListParagraph"/>
        <w:numPr>
          <w:ilvl w:val="0"/>
          <w:numId w:val="17"/>
        </w:numPr>
        <w:jc w:val="both"/>
        <w:rPr>
          <w:rFonts w:ascii="Times New Roman" w:hAnsi="Times New Roman" w:cs="Times New Roman"/>
          <w:lang w:eastAsia="x-none"/>
        </w:rPr>
      </w:pPr>
      <m:oMath>
        <m:r>
          <w:rPr>
            <w:rFonts w:ascii="Cambria Math" w:eastAsiaTheme="minorEastAsia" w:hAnsi="Cambria Math" w:cs="Times New Roman"/>
            <w:lang w:eastAsia="x-none"/>
          </w:rPr>
          <m:t>TBS≤292</m:t>
        </m:r>
      </m:oMath>
    </w:p>
    <w:p w14:paraId="54891112" w14:textId="6E977051" w:rsidR="009472C6" w:rsidRDefault="001E3C33" w:rsidP="009472C6">
      <w:pPr>
        <w:jc w:val="both"/>
        <w:rPr>
          <w:rFonts w:ascii="Times New Roman" w:hAnsi="Times New Roman" w:cs="Times New Roman"/>
          <w:lang w:eastAsia="x-none"/>
        </w:rPr>
      </w:pPr>
      <w:r>
        <w:rPr>
          <w:rFonts w:ascii="Times New Roman" w:hAnsi="Times New Roman" w:cs="Times New Roman"/>
          <w:lang w:eastAsia="x-none"/>
        </w:rPr>
        <w:t xml:space="preserve">Otherwise, BG1 is used. </w:t>
      </w:r>
    </w:p>
    <w:p w14:paraId="42BCBD86" w14:textId="6EA92471" w:rsidR="001E3C33" w:rsidRDefault="001E3C33" w:rsidP="009472C6">
      <w:pPr>
        <w:jc w:val="both"/>
        <w:rPr>
          <w:rFonts w:ascii="Times New Roman" w:eastAsiaTheme="minorEastAsia" w:hAnsi="Times New Roman" w:cs="Times New Roman"/>
          <w:lang w:eastAsia="x-none"/>
        </w:rPr>
      </w:pPr>
      <w:r>
        <w:rPr>
          <w:rFonts w:ascii="Times New Roman" w:hAnsi="Times New Roman" w:cs="Times New Roman"/>
          <w:lang w:eastAsia="x-none"/>
        </w:rPr>
        <w:t xml:space="preserve">The BG selection </w:t>
      </w:r>
      <w:r w:rsidR="006D3B38">
        <w:rPr>
          <w:rFonts w:ascii="Times New Roman" w:hAnsi="Times New Roman" w:cs="Times New Roman"/>
          <w:lang w:eastAsia="x-none"/>
        </w:rPr>
        <w:t>decision</w:t>
      </w:r>
      <w:r>
        <w:rPr>
          <w:rFonts w:ascii="Times New Roman" w:hAnsi="Times New Roman" w:cs="Times New Roman"/>
          <w:lang w:eastAsia="x-none"/>
        </w:rPr>
        <w:t xml:space="preserve"> needs to be aligned between transmitter and receiver. Once a receiver decodes</w:t>
      </w:r>
      <w:r w:rsidR="005B14AC">
        <w:rPr>
          <w:rFonts w:ascii="Times New Roman" w:hAnsi="Times New Roman" w:cs="Times New Roman"/>
          <w:lang w:eastAsia="x-none"/>
        </w:rPr>
        <w:t xml:space="preserve"> the</w:t>
      </w:r>
      <w:r>
        <w:rPr>
          <w:rFonts w:ascii="Times New Roman" w:hAnsi="Times New Roman" w:cs="Times New Roman"/>
          <w:lang w:eastAsia="x-none"/>
        </w:rPr>
        <w:t xml:space="preserve"> DCI in the initial transmission, it knows the code rate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oMath>
      <w:r>
        <w:rPr>
          <w:rFonts w:ascii="Times New Roman" w:eastAsiaTheme="minorEastAsia" w:hAnsi="Times New Roman" w:cs="Times New Roman"/>
          <w:lang w:eastAsia="x-none"/>
        </w:rPr>
        <w:t xml:space="preserve"> and </w:t>
      </w:r>
      <w:r w:rsidR="006B6042">
        <w:rPr>
          <w:rFonts w:ascii="Times New Roman" w:eastAsiaTheme="minorEastAsia" w:hAnsi="Times New Roman" w:cs="Times New Roman"/>
          <w:lang w:eastAsia="x-none"/>
        </w:rPr>
        <w:t xml:space="preserve">the </w:t>
      </w:r>
      <w:r>
        <w:rPr>
          <w:rFonts w:ascii="Times New Roman" w:eastAsiaTheme="minorEastAsia" w:hAnsi="Times New Roman" w:cs="Times New Roman"/>
          <w:lang w:eastAsia="x-none"/>
        </w:rPr>
        <w:t xml:space="preserve">TBS. Hence, it could </w:t>
      </w:r>
      <w:r w:rsidR="009340EA">
        <w:rPr>
          <w:rFonts w:ascii="Times New Roman" w:eastAsiaTheme="minorEastAsia" w:hAnsi="Times New Roman" w:cs="Times New Roman"/>
          <w:lang w:eastAsia="x-none"/>
        </w:rPr>
        <w:t xml:space="preserve">deduce </w:t>
      </w:r>
      <w:r>
        <w:rPr>
          <w:rFonts w:ascii="Times New Roman" w:eastAsiaTheme="minorEastAsia" w:hAnsi="Times New Roman" w:cs="Times New Roman"/>
          <w:lang w:eastAsia="x-none"/>
        </w:rPr>
        <w:t xml:space="preserve">which BG is used based on the above criteria. </w:t>
      </w:r>
    </w:p>
    <w:p w14:paraId="34739E1C" w14:textId="69E7F444" w:rsidR="000960F0" w:rsidRDefault="000960F0"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If a receiver misses the DCI of the initial transmission, </w:t>
      </w:r>
      <w:r w:rsidR="005212F6">
        <w:rPr>
          <w:rFonts w:ascii="Times New Roman" w:eastAsiaTheme="minorEastAsia" w:hAnsi="Times New Roman" w:cs="Times New Roman"/>
          <w:lang w:eastAsia="x-none"/>
        </w:rPr>
        <w:t xml:space="preserve">and is </w:t>
      </w:r>
      <w:r>
        <w:rPr>
          <w:rFonts w:ascii="Times New Roman" w:eastAsiaTheme="minorEastAsia" w:hAnsi="Times New Roman" w:cs="Times New Roman"/>
          <w:lang w:eastAsia="x-none"/>
        </w:rPr>
        <w:t xml:space="preserve">followed by </w:t>
      </w:r>
      <w:r w:rsidR="00754112">
        <w:rPr>
          <w:rFonts w:ascii="Times New Roman" w:eastAsiaTheme="minorEastAsia" w:hAnsi="Times New Roman" w:cs="Times New Roman"/>
          <w:lang w:eastAsia="x-none"/>
        </w:rPr>
        <w:t xml:space="preserve">a </w:t>
      </w:r>
      <w:r>
        <w:rPr>
          <w:rFonts w:ascii="Times New Roman" w:eastAsiaTheme="minorEastAsia" w:hAnsi="Times New Roman" w:cs="Times New Roman"/>
          <w:lang w:eastAsia="x-none"/>
        </w:rPr>
        <w:t>DTX to NACK e</w:t>
      </w:r>
      <w:r w:rsidR="006D3B38">
        <w:rPr>
          <w:rFonts w:ascii="Times New Roman" w:eastAsiaTheme="minorEastAsia" w:hAnsi="Times New Roman" w:cs="Times New Roman"/>
          <w:lang w:eastAsia="x-none"/>
        </w:rPr>
        <w:t>rror, the receiver will treat</w:t>
      </w:r>
      <w:r>
        <w:rPr>
          <w:rFonts w:ascii="Times New Roman" w:eastAsiaTheme="minorEastAsia" w:hAnsi="Times New Roman" w:cs="Times New Roman"/>
          <w:lang w:eastAsia="x-none"/>
        </w:rPr>
        <w:t xml:space="preserve"> the code rate </w:t>
      </w:r>
      <m:oMath>
        <m:r>
          <w:rPr>
            <w:rFonts w:ascii="Cambria Math" w:eastAsiaTheme="minorEastAsia" w:hAnsi="Cambria Math" w:cs="Times New Roman"/>
            <w:lang w:eastAsia="x-none"/>
          </w:rPr>
          <m:t>R</m:t>
        </m:r>
      </m:oMath>
      <w:r w:rsidR="006D3B38">
        <w:rPr>
          <w:rFonts w:ascii="Times New Roman" w:eastAsiaTheme="minorEastAsia" w:hAnsi="Times New Roman" w:cs="Times New Roman"/>
          <w:lang w:eastAsia="x-none"/>
        </w:rPr>
        <w:t xml:space="preserve"> of</w:t>
      </w:r>
      <w:r>
        <w:rPr>
          <w:rFonts w:ascii="Times New Roman" w:eastAsiaTheme="minorEastAsia" w:hAnsi="Times New Roman" w:cs="Times New Roman"/>
          <w:lang w:eastAsia="x-none"/>
        </w:rPr>
        <w:t xml:space="preserve"> retransmission </w:t>
      </w:r>
      <w:r w:rsidR="006D3B38">
        <w:rPr>
          <w:rFonts w:ascii="Times New Roman" w:eastAsiaTheme="minorEastAsia" w:hAnsi="Times New Roman" w:cs="Times New Roman"/>
          <w:lang w:eastAsia="x-none"/>
        </w:rPr>
        <w:t xml:space="preserve">as the code rate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 xml:space="preserve"> </m:t>
        </m:r>
      </m:oMath>
      <w:r w:rsidR="006D3B38">
        <w:rPr>
          <w:rFonts w:ascii="Times New Roman" w:eastAsiaTheme="minorEastAsia" w:hAnsi="Times New Roman" w:cs="Times New Roman"/>
          <w:lang w:eastAsia="x-none"/>
        </w:rPr>
        <w:t>of</w:t>
      </w:r>
      <w:r>
        <w:rPr>
          <w:rFonts w:ascii="Times New Roman" w:eastAsiaTheme="minorEastAsia" w:hAnsi="Times New Roman" w:cs="Times New Roman"/>
          <w:lang w:eastAsia="x-none"/>
        </w:rPr>
        <w:t xml:space="preserve"> </w:t>
      </w:r>
      <w:r w:rsidR="006D3B38">
        <w:rPr>
          <w:rFonts w:ascii="Times New Roman" w:eastAsiaTheme="minorEastAsia" w:hAnsi="Times New Roman" w:cs="Times New Roman"/>
          <w:lang w:eastAsia="x-none"/>
        </w:rPr>
        <w:t xml:space="preserve">the </w:t>
      </w:r>
      <w:r>
        <w:rPr>
          <w:rFonts w:ascii="Times New Roman" w:eastAsiaTheme="minorEastAsia" w:hAnsi="Times New Roman" w:cs="Times New Roman"/>
          <w:lang w:eastAsia="x-none"/>
        </w:rPr>
        <w:t>initial transmission. Then, it will select</w:t>
      </w:r>
      <w:r w:rsidR="00EE3E52">
        <w:rPr>
          <w:rFonts w:ascii="Times New Roman" w:eastAsiaTheme="minorEastAsia" w:hAnsi="Times New Roman" w:cs="Times New Roman"/>
          <w:lang w:eastAsia="x-none"/>
        </w:rPr>
        <w:t xml:space="preserve"> the</w:t>
      </w:r>
      <w:r>
        <w:rPr>
          <w:rFonts w:ascii="Times New Roman" w:eastAsiaTheme="minorEastAsia" w:hAnsi="Times New Roman" w:cs="Times New Roman"/>
          <w:lang w:eastAsia="x-none"/>
        </w:rPr>
        <w:t xml:space="preserve"> BG based on </w:t>
      </w:r>
      <m:oMath>
        <m:r>
          <w:rPr>
            <w:rFonts w:ascii="Cambria Math" w:eastAsiaTheme="minorEastAsia" w:hAnsi="Cambria Math" w:cs="Times New Roman"/>
            <w:lang w:eastAsia="x-none"/>
          </w:rPr>
          <m:t>R</m:t>
        </m:r>
      </m:oMath>
      <w:r>
        <w:rPr>
          <w:rFonts w:ascii="Times New Roman" w:eastAsiaTheme="minorEastAsia" w:hAnsi="Times New Roman" w:cs="Times New Roman"/>
          <w:lang w:eastAsia="x-none"/>
        </w:rPr>
        <w:t xml:space="preserve"> and TBS. Though the TBS does not change between initial transmission and retransmission, the code rate may change between initial transmission and retransmission. If </w:t>
      </w:r>
      <w:r w:rsidR="007E4D67">
        <w:rPr>
          <w:rFonts w:ascii="Times New Roman" w:eastAsiaTheme="minorEastAsia" w:hAnsi="Times New Roman" w:cs="Times New Roman"/>
          <w:lang w:eastAsia="x-none"/>
        </w:rPr>
        <w:t>either</w:t>
      </w:r>
      <w:r>
        <w:rPr>
          <w:rFonts w:ascii="Times New Roman" w:eastAsiaTheme="minorEastAsia" w:hAnsi="Times New Roman" w:cs="Times New Roman"/>
          <w:lang w:eastAsia="x-none"/>
        </w:rPr>
        <w:t xml:space="preserv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R</m:t>
            </m:r>
          </m:e>
          <m:sub>
            <m:r>
              <w:rPr>
                <w:rFonts w:ascii="Cambria Math" w:eastAsiaTheme="minorEastAsia" w:hAnsi="Cambria Math" w:cs="Times New Roman"/>
                <w:lang w:eastAsia="x-none"/>
              </w:rPr>
              <m:t>init</m:t>
            </m:r>
          </m:sub>
        </m:sSub>
      </m:oMath>
      <w:r>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R</m:t>
        </m:r>
      </m:oMath>
      <w:r>
        <w:rPr>
          <w:rFonts w:ascii="Times New Roman" w:eastAsiaTheme="minorEastAsia" w:hAnsi="Times New Roman" w:cs="Times New Roman"/>
          <w:lang w:eastAsia="x-none"/>
        </w:rPr>
        <w:t xml:space="preserve"> is </w:t>
      </w:r>
      <w:r w:rsidR="006D3B38">
        <w:rPr>
          <w:rFonts w:ascii="Times New Roman" w:eastAsiaTheme="minorEastAsia" w:hAnsi="Times New Roman" w:cs="Times New Roman"/>
          <w:lang w:eastAsia="x-none"/>
        </w:rPr>
        <w:t>above</w:t>
      </w:r>
      <w:r>
        <w:rPr>
          <w:rFonts w:ascii="Times New Roman" w:eastAsiaTheme="minorEastAsia" w:hAnsi="Times New Roman" w:cs="Times New Roman"/>
          <w:lang w:eastAsia="x-none"/>
        </w:rPr>
        <w:t xml:space="preserve"> ¼ and the other one is </w:t>
      </w:r>
      <w:r w:rsidR="006D3B38">
        <w:rPr>
          <w:rFonts w:ascii="Times New Roman" w:eastAsiaTheme="minorEastAsia" w:hAnsi="Times New Roman" w:cs="Times New Roman"/>
          <w:lang w:eastAsia="x-none"/>
        </w:rPr>
        <w:t>below ¼, then a different BG selection decision</w:t>
      </w:r>
      <w:r>
        <w:rPr>
          <w:rFonts w:ascii="Times New Roman" w:eastAsiaTheme="minorEastAsia" w:hAnsi="Times New Roman" w:cs="Times New Roman"/>
          <w:lang w:eastAsia="x-none"/>
        </w:rPr>
        <w:t xml:space="preserve"> will be made at </w:t>
      </w:r>
      <w:r w:rsidR="00462C88">
        <w:rPr>
          <w:rFonts w:ascii="Times New Roman" w:eastAsiaTheme="minorEastAsia" w:hAnsi="Times New Roman" w:cs="Times New Roman"/>
          <w:lang w:eastAsia="x-none"/>
        </w:rPr>
        <w:t xml:space="preserve">the </w:t>
      </w:r>
      <w:r>
        <w:rPr>
          <w:rFonts w:ascii="Times New Roman" w:eastAsiaTheme="minorEastAsia" w:hAnsi="Times New Roman" w:cs="Times New Roman"/>
          <w:lang w:eastAsia="x-none"/>
        </w:rPr>
        <w:t xml:space="preserve">transmitter and receiver. </w:t>
      </w:r>
    </w:p>
    <w:p w14:paraId="722991E2" w14:textId="52E53DA5" w:rsidR="00A26879" w:rsidRDefault="000960F0"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To </w:t>
      </w:r>
      <w:r w:rsidR="00AB1650">
        <w:rPr>
          <w:rFonts w:ascii="Times New Roman" w:eastAsiaTheme="minorEastAsia" w:hAnsi="Times New Roman" w:cs="Times New Roman"/>
          <w:lang w:eastAsia="x-none"/>
        </w:rPr>
        <w:t>avoid this issue, two types</w:t>
      </w:r>
      <w:r>
        <w:rPr>
          <w:rFonts w:ascii="Times New Roman" w:eastAsiaTheme="minorEastAsia" w:hAnsi="Times New Roman" w:cs="Times New Roman"/>
          <w:lang w:eastAsia="x-none"/>
        </w:rPr>
        <w:t xml:space="preserve"> of solutions were di</w:t>
      </w:r>
      <w:r w:rsidR="00AB1650">
        <w:rPr>
          <w:rFonts w:ascii="Times New Roman" w:eastAsiaTheme="minorEastAsia" w:hAnsi="Times New Roman" w:cs="Times New Roman"/>
          <w:lang w:eastAsia="x-none"/>
        </w:rPr>
        <w:t xml:space="preserve">scussed in </w:t>
      </w:r>
      <w:r w:rsidR="00AB1650">
        <w:rPr>
          <w:rFonts w:ascii="Times New Roman" w:eastAsiaTheme="minorEastAsia" w:hAnsi="Times New Roman" w:cs="Times New Roman"/>
          <w:lang w:eastAsia="x-none"/>
        </w:rPr>
        <w:fldChar w:fldCharType="begin"/>
      </w:r>
      <w:r w:rsidR="00AB1650">
        <w:rPr>
          <w:rFonts w:ascii="Times New Roman" w:eastAsiaTheme="minorEastAsia" w:hAnsi="Times New Roman" w:cs="Times New Roman"/>
          <w:lang w:eastAsia="x-none"/>
        </w:rPr>
        <w:instrText xml:space="preserve"> REF _Ref494389398 \r \h </w:instrText>
      </w:r>
      <w:r w:rsidR="00AB1650">
        <w:rPr>
          <w:rFonts w:ascii="Times New Roman" w:eastAsiaTheme="minorEastAsia" w:hAnsi="Times New Roman" w:cs="Times New Roman"/>
          <w:lang w:eastAsia="x-none"/>
        </w:rPr>
      </w:r>
      <w:r w:rsidR="00AB1650">
        <w:rPr>
          <w:rFonts w:ascii="Times New Roman" w:eastAsiaTheme="minorEastAsia" w:hAnsi="Times New Roman" w:cs="Times New Roman"/>
          <w:lang w:eastAsia="x-none"/>
        </w:rPr>
        <w:fldChar w:fldCharType="separate"/>
      </w:r>
      <w:r w:rsidR="00AB1650">
        <w:rPr>
          <w:rFonts w:ascii="Times New Roman" w:eastAsiaTheme="minorEastAsia" w:hAnsi="Times New Roman" w:cs="Times New Roman"/>
          <w:lang w:eastAsia="x-none"/>
        </w:rPr>
        <w:t>[1]</w:t>
      </w:r>
      <w:r w:rsidR="00AB1650">
        <w:rPr>
          <w:rFonts w:ascii="Times New Roman" w:eastAsiaTheme="minorEastAsia" w:hAnsi="Times New Roman" w:cs="Times New Roman"/>
          <w:lang w:eastAsia="x-none"/>
        </w:rPr>
        <w:fldChar w:fldCharType="end"/>
      </w:r>
      <w:r w:rsidR="00AB1650">
        <w:rPr>
          <w:rFonts w:ascii="Times New Roman" w:eastAsiaTheme="minorEastAsia" w:hAnsi="Times New Roman" w:cs="Times New Roman"/>
          <w:lang w:eastAsia="x-none"/>
        </w:rPr>
        <w:t xml:space="preserve">. The first </w:t>
      </w:r>
      <w:r w:rsidR="00F47C91">
        <w:rPr>
          <w:rFonts w:ascii="Times New Roman" w:eastAsiaTheme="minorEastAsia" w:hAnsi="Times New Roman" w:cs="Times New Roman"/>
          <w:lang w:eastAsia="x-none"/>
        </w:rPr>
        <w:t xml:space="preserve">type of </w:t>
      </w:r>
      <w:r w:rsidR="00AB1650">
        <w:rPr>
          <w:rFonts w:ascii="Times New Roman" w:eastAsiaTheme="minorEastAsia" w:hAnsi="Times New Roman" w:cs="Times New Roman"/>
          <w:lang w:eastAsia="x-none"/>
        </w:rPr>
        <w:t>solution is to explicitly indicate</w:t>
      </w:r>
      <w:r w:rsidR="00430463">
        <w:rPr>
          <w:rFonts w:ascii="Times New Roman" w:eastAsiaTheme="minorEastAsia" w:hAnsi="Times New Roman" w:cs="Times New Roman"/>
          <w:lang w:eastAsia="x-none"/>
        </w:rPr>
        <w:t xml:space="preserve"> the</w:t>
      </w:r>
      <w:r w:rsidR="00AB1650">
        <w:rPr>
          <w:rFonts w:ascii="Times New Roman" w:eastAsiaTheme="minorEastAsia" w:hAnsi="Times New Roman" w:cs="Times New Roman"/>
          <w:lang w:eastAsia="x-none"/>
        </w:rPr>
        <w:t xml:space="preserve"> BG in DCI. This solution is straightforward and robust, at the cost of increased overhead.</w:t>
      </w:r>
      <w:r w:rsidR="00A26879">
        <w:rPr>
          <w:rFonts w:ascii="Times New Roman" w:eastAsiaTheme="minorEastAsia" w:hAnsi="Times New Roman" w:cs="Times New Roman"/>
          <w:lang w:eastAsia="x-none"/>
        </w:rPr>
        <w:t xml:space="preserve"> Considering that </w:t>
      </w:r>
      <w:r w:rsidR="00C67C94">
        <w:rPr>
          <w:rFonts w:ascii="Times New Roman" w:eastAsiaTheme="minorEastAsia" w:hAnsi="Times New Roman" w:cs="Times New Roman"/>
          <w:lang w:eastAsia="x-none"/>
        </w:rPr>
        <w:t xml:space="preserve">the </w:t>
      </w:r>
      <w:r w:rsidR="00E57150">
        <w:rPr>
          <w:rFonts w:ascii="Times New Roman" w:eastAsiaTheme="minorEastAsia" w:hAnsi="Times New Roman" w:cs="Times New Roman"/>
          <w:lang w:eastAsia="x-none"/>
        </w:rPr>
        <w:t xml:space="preserve">above </w:t>
      </w:r>
      <w:r w:rsidR="00A26879">
        <w:rPr>
          <w:rFonts w:ascii="Times New Roman" w:eastAsiaTheme="minorEastAsia" w:hAnsi="Times New Roman" w:cs="Times New Roman"/>
          <w:lang w:eastAsia="x-none"/>
        </w:rPr>
        <w:t xml:space="preserve">error case </w:t>
      </w:r>
      <w:r w:rsidR="00E57150">
        <w:rPr>
          <w:rFonts w:ascii="Times New Roman" w:eastAsiaTheme="minorEastAsia" w:hAnsi="Times New Roman" w:cs="Times New Roman"/>
          <w:lang w:eastAsia="x-none"/>
        </w:rPr>
        <w:t>occurs</w:t>
      </w:r>
      <w:r w:rsidR="00A26879">
        <w:rPr>
          <w:rFonts w:ascii="Times New Roman" w:eastAsiaTheme="minorEastAsia" w:hAnsi="Times New Roman" w:cs="Times New Roman"/>
          <w:lang w:eastAsia="x-none"/>
        </w:rPr>
        <w:t xml:space="preserve"> </w:t>
      </w:r>
      <w:r w:rsidR="00E57150">
        <w:rPr>
          <w:rFonts w:ascii="Times New Roman" w:eastAsiaTheme="minorEastAsia" w:hAnsi="Times New Roman" w:cs="Times New Roman"/>
          <w:lang w:eastAsia="x-none"/>
        </w:rPr>
        <w:t>in</w:t>
      </w:r>
      <w:r w:rsidR="00A26879">
        <w:rPr>
          <w:rFonts w:ascii="Times New Roman" w:eastAsiaTheme="minorEastAsia" w:hAnsi="Times New Roman" w:cs="Times New Roman"/>
          <w:lang w:eastAsia="x-none"/>
        </w:rPr>
        <w:t xml:space="preserve">frequently, the increased overhead in DCI may not be worthy. </w:t>
      </w:r>
    </w:p>
    <w:p w14:paraId="581274A3" w14:textId="01ADF3D1" w:rsidR="00AB1650" w:rsidRDefault="00AB1650"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second </w:t>
      </w:r>
      <w:r w:rsidR="00F47C91">
        <w:rPr>
          <w:rFonts w:ascii="Times New Roman" w:eastAsiaTheme="minorEastAsia" w:hAnsi="Times New Roman" w:cs="Times New Roman"/>
          <w:lang w:eastAsia="x-none"/>
        </w:rPr>
        <w:t xml:space="preserve">type of </w:t>
      </w:r>
      <w:r>
        <w:rPr>
          <w:rFonts w:ascii="Times New Roman" w:eastAsiaTheme="minorEastAsia" w:hAnsi="Times New Roman" w:cs="Times New Roman"/>
          <w:lang w:eastAsia="x-none"/>
        </w:rPr>
        <w:t xml:space="preserve">solution is to make use of </w:t>
      </w:r>
      <w:r w:rsidR="007153AF">
        <w:rPr>
          <w:rFonts w:ascii="Times New Roman" w:eastAsiaTheme="minorEastAsia" w:hAnsi="Times New Roman" w:cs="Times New Roman"/>
          <w:lang w:eastAsia="x-none"/>
        </w:rPr>
        <w:t xml:space="preserve">the </w:t>
      </w:r>
      <w:r>
        <w:rPr>
          <w:rFonts w:ascii="Times New Roman" w:eastAsiaTheme="minorEastAsia" w:hAnsi="Times New Roman" w:cs="Times New Roman"/>
          <w:lang w:eastAsia="x-none"/>
        </w:rPr>
        <w:t>MCS field in</w:t>
      </w:r>
      <w:r w:rsidR="007153AF">
        <w:rPr>
          <w:rFonts w:ascii="Times New Roman" w:eastAsiaTheme="minorEastAsia" w:hAnsi="Times New Roman" w:cs="Times New Roman"/>
          <w:lang w:eastAsia="x-none"/>
        </w:rPr>
        <w:t xml:space="preserve"> the</w:t>
      </w:r>
      <w:r>
        <w:rPr>
          <w:rFonts w:ascii="Times New Roman" w:eastAsiaTheme="minorEastAsia" w:hAnsi="Times New Roman" w:cs="Times New Roman"/>
          <w:lang w:eastAsia="x-none"/>
        </w:rPr>
        <w:t xml:space="preserve"> DCI to unambiguo</w:t>
      </w:r>
      <w:r w:rsidR="004E5CB5">
        <w:rPr>
          <w:rFonts w:ascii="Times New Roman" w:eastAsiaTheme="minorEastAsia" w:hAnsi="Times New Roman" w:cs="Times New Roman"/>
          <w:lang w:eastAsia="x-none"/>
        </w:rPr>
        <w:t xml:space="preserve">usly indicate </w:t>
      </w:r>
      <w:r w:rsidR="00F47C91">
        <w:rPr>
          <w:rFonts w:ascii="Times New Roman" w:eastAsiaTheme="minorEastAsia" w:hAnsi="Times New Roman" w:cs="Times New Roman"/>
          <w:lang w:eastAsia="x-none"/>
        </w:rPr>
        <w:t xml:space="preserve">the BG selection. Here, one potential </w:t>
      </w:r>
      <w:r w:rsidR="004E5CB5">
        <w:rPr>
          <w:rFonts w:ascii="Times New Roman" w:eastAsiaTheme="minorEastAsia" w:hAnsi="Times New Roman" w:cs="Times New Roman"/>
          <w:lang w:eastAsia="x-none"/>
        </w:rPr>
        <w:t>solution is to restrict the MCS set usage in the retransmissions such that the code rate</w:t>
      </w:r>
      <w:r w:rsidR="007153AF">
        <w:rPr>
          <w:rFonts w:ascii="Times New Roman" w:eastAsiaTheme="minorEastAsia" w:hAnsi="Times New Roman" w:cs="Times New Roman"/>
          <w:lang w:eastAsia="x-none"/>
        </w:rPr>
        <w:t xml:space="preserve"> used</w:t>
      </w:r>
      <w:r w:rsidR="004E5CB5">
        <w:rPr>
          <w:rFonts w:ascii="Times New Roman" w:eastAsiaTheme="minorEastAsia" w:hAnsi="Times New Roman" w:cs="Times New Roman"/>
          <w:lang w:eastAsia="x-none"/>
        </w:rPr>
        <w:t xml:space="preserve"> in retransmissions results in the same BG selection as for the initial transmission. For example, 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oMath>
      <w:r w:rsidR="004E5CB5">
        <w:rPr>
          <w:rFonts w:ascii="Times New Roman" w:eastAsiaTheme="minorEastAsia" w:hAnsi="Times New Roman" w:cs="Times New Roman"/>
          <w:lang w:eastAsia="x-none"/>
        </w:rPr>
        <w:t xml:space="preserve"> is larger than ¼, then the code rate </w:t>
      </w:r>
      <m:oMath>
        <m:r>
          <w:rPr>
            <w:rFonts w:ascii="Cambria Math" w:eastAsiaTheme="minorEastAsia" w:hAnsi="Cambria Math" w:cs="Times New Roman"/>
            <w:lang w:eastAsia="x-none"/>
          </w:rPr>
          <m:t>R</m:t>
        </m:r>
      </m:oMath>
      <w:r w:rsidR="004E5CB5">
        <w:rPr>
          <w:rFonts w:ascii="Times New Roman" w:eastAsiaTheme="minorEastAsia" w:hAnsi="Times New Roman" w:cs="Times New Roman"/>
          <w:lang w:eastAsia="x-none"/>
        </w:rPr>
        <w:t xml:space="preserve"> of any subsequent retransmissions should also be larger than ¼. This restriction on the code rate of retransmissions may cause additional handling at base station and may not be </w:t>
      </w:r>
      <w:r w:rsidR="0052107A">
        <w:rPr>
          <w:rFonts w:ascii="Times New Roman" w:eastAsiaTheme="minorEastAsia" w:hAnsi="Times New Roman" w:cs="Times New Roman"/>
          <w:lang w:eastAsia="x-none"/>
        </w:rPr>
        <w:t xml:space="preserve">an </w:t>
      </w:r>
      <w:r w:rsidR="004E5CB5">
        <w:rPr>
          <w:rFonts w:ascii="Times New Roman" w:eastAsiaTheme="minorEastAsia" w:hAnsi="Times New Roman" w:cs="Times New Roman"/>
          <w:lang w:eastAsia="x-none"/>
        </w:rPr>
        <w:t xml:space="preserve">efficient </w:t>
      </w:r>
      <w:r w:rsidR="0052107A">
        <w:rPr>
          <w:rFonts w:ascii="Times New Roman" w:eastAsiaTheme="minorEastAsia" w:hAnsi="Times New Roman" w:cs="Times New Roman"/>
          <w:lang w:eastAsia="x-none"/>
        </w:rPr>
        <w:t>use of</w:t>
      </w:r>
      <w:r w:rsidR="004E5CB5">
        <w:rPr>
          <w:rFonts w:ascii="Times New Roman" w:eastAsiaTheme="minorEastAsia" w:hAnsi="Times New Roman" w:cs="Times New Roman"/>
          <w:lang w:eastAsia="x-none"/>
        </w:rPr>
        <w:t xml:space="preserve"> resource</w:t>
      </w:r>
      <w:r w:rsidR="0052107A">
        <w:rPr>
          <w:rFonts w:ascii="Times New Roman" w:eastAsiaTheme="minorEastAsia" w:hAnsi="Times New Roman" w:cs="Times New Roman"/>
          <w:lang w:eastAsia="x-none"/>
        </w:rPr>
        <w:t>s</w:t>
      </w:r>
      <w:r w:rsidR="004E5CB5">
        <w:rPr>
          <w:rFonts w:ascii="Times New Roman" w:eastAsiaTheme="minorEastAsia" w:hAnsi="Times New Roman" w:cs="Times New Roman"/>
          <w:lang w:eastAsia="x-none"/>
        </w:rPr>
        <w:t xml:space="preserve">. Consider the scenario </w:t>
      </w:r>
      <w:r w:rsidR="005A2B91">
        <w:rPr>
          <w:rFonts w:ascii="Times New Roman" w:eastAsiaTheme="minorEastAsia" w:hAnsi="Times New Roman" w:cs="Times New Roman"/>
          <w:lang w:eastAsia="x-none"/>
        </w:rPr>
        <w:t xml:space="preserve">in which </w:t>
      </w:r>
      <w:r w:rsidR="004E5CB5">
        <w:rPr>
          <w:rFonts w:ascii="Times New Roman" w:eastAsiaTheme="minorEastAsia" w:hAnsi="Times New Roman" w:cs="Times New Roman"/>
          <w:lang w:eastAsia="x-none"/>
        </w:rPr>
        <w:t xml:space="preserve">the channel condition at the time of retransmission </w:t>
      </w:r>
      <w:r w:rsidR="005A2B91">
        <w:rPr>
          <w:rFonts w:ascii="Times New Roman" w:eastAsiaTheme="minorEastAsia" w:hAnsi="Times New Roman" w:cs="Times New Roman"/>
          <w:lang w:eastAsia="x-none"/>
        </w:rPr>
        <w:t>improves from</w:t>
      </w:r>
      <w:r w:rsidR="004E5CB5">
        <w:rPr>
          <w:rFonts w:ascii="Times New Roman" w:eastAsiaTheme="minorEastAsia" w:hAnsi="Times New Roman" w:cs="Times New Roman"/>
          <w:lang w:eastAsia="x-none"/>
        </w:rPr>
        <w:t xml:space="preserve"> t</w:t>
      </w:r>
      <w:r w:rsidR="006D3B38">
        <w:rPr>
          <w:rFonts w:ascii="Times New Roman" w:eastAsiaTheme="minorEastAsia" w:hAnsi="Times New Roman" w:cs="Times New Roman"/>
          <w:lang w:eastAsia="x-none"/>
        </w:rPr>
        <w:t>he time of the initial transmission</w:t>
      </w:r>
      <w:r w:rsidR="004E5CB5">
        <w:rPr>
          <w:rFonts w:ascii="Times New Roman" w:eastAsiaTheme="minorEastAsia" w:hAnsi="Times New Roman" w:cs="Times New Roman"/>
          <w:lang w:eastAsia="x-none"/>
        </w:rPr>
        <w:t xml:space="preserve">. 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oMath>
      <w:r w:rsidR="004E5CB5">
        <w:rPr>
          <w:rFonts w:ascii="Times New Roman" w:eastAsiaTheme="minorEastAsia" w:hAnsi="Times New Roman" w:cs="Times New Roman"/>
          <w:lang w:eastAsia="x-none"/>
        </w:rPr>
        <w:t xml:space="preserve"> is less than ¼, then the restriction of </w:t>
      </w:r>
      <m:oMath>
        <m:r>
          <w:rPr>
            <w:rFonts w:ascii="Cambria Math" w:eastAsiaTheme="minorEastAsia" w:hAnsi="Cambria Math" w:cs="Times New Roman"/>
            <w:lang w:eastAsia="x-none"/>
          </w:rPr>
          <m:t>R</m:t>
        </m:r>
      </m:oMath>
      <w:r w:rsidR="006D3B38">
        <w:rPr>
          <w:rFonts w:ascii="Times New Roman" w:eastAsiaTheme="minorEastAsia" w:hAnsi="Times New Roman" w:cs="Times New Roman"/>
          <w:lang w:eastAsia="x-none"/>
        </w:rPr>
        <w:t xml:space="preserve"> to be below ¼ may</w:t>
      </w:r>
      <w:r w:rsidR="004E5CB5">
        <w:rPr>
          <w:rFonts w:ascii="Times New Roman" w:eastAsiaTheme="minorEastAsia" w:hAnsi="Times New Roman" w:cs="Times New Roman"/>
          <w:lang w:eastAsia="x-none"/>
        </w:rPr>
        <w:t xml:space="preserve"> be a waste of channel resources.</w:t>
      </w:r>
      <w:r w:rsidR="006D3B38">
        <w:rPr>
          <w:rFonts w:ascii="Times New Roman" w:eastAsiaTheme="minorEastAsia" w:hAnsi="Times New Roman" w:cs="Times New Roman"/>
          <w:lang w:eastAsia="x-none"/>
        </w:rPr>
        <w:t xml:space="preserve"> The advantage of this approach is </w:t>
      </w:r>
      <w:r w:rsidR="001B2834">
        <w:rPr>
          <w:rFonts w:ascii="Times New Roman" w:eastAsiaTheme="minorEastAsia" w:hAnsi="Times New Roman" w:cs="Times New Roman"/>
          <w:lang w:eastAsia="x-none"/>
        </w:rPr>
        <w:t xml:space="preserve">that there’s </w:t>
      </w:r>
      <w:r w:rsidR="006D3B38">
        <w:rPr>
          <w:rFonts w:ascii="Times New Roman" w:eastAsiaTheme="minorEastAsia" w:hAnsi="Times New Roman" w:cs="Times New Roman"/>
          <w:lang w:eastAsia="x-none"/>
        </w:rPr>
        <w:t xml:space="preserve">no impact on the system specification. </w:t>
      </w:r>
    </w:p>
    <w:p w14:paraId="73529A72" w14:textId="5F5DACFD" w:rsidR="00705920" w:rsidRPr="00A62794" w:rsidRDefault="004E5CB5"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An</w:t>
      </w:r>
      <w:r w:rsidR="00F47C91">
        <w:rPr>
          <w:rFonts w:ascii="Times New Roman" w:eastAsiaTheme="minorEastAsia" w:hAnsi="Times New Roman" w:cs="Times New Roman"/>
          <w:lang w:eastAsia="x-none"/>
        </w:rPr>
        <w:t xml:space="preserve">other potential </w:t>
      </w:r>
      <w:r w:rsidR="0025281E">
        <w:rPr>
          <w:rFonts w:ascii="Times New Roman" w:eastAsiaTheme="minorEastAsia" w:hAnsi="Times New Roman" w:cs="Times New Roman"/>
          <w:lang w:eastAsia="x-none"/>
        </w:rPr>
        <w:t xml:space="preserve">solution is to enable </w:t>
      </w:r>
      <w:r w:rsidR="002344C9">
        <w:rPr>
          <w:rFonts w:ascii="Times New Roman" w:eastAsiaTheme="minorEastAsia" w:hAnsi="Times New Roman" w:cs="Times New Roman"/>
          <w:lang w:eastAsia="x-none"/>
        </w:rPr>
        <w:t xml:space="preserve">the </w:t>
      </w:r>
      <w:r w:rsidR="0025281E">
        <w:rPr>
          <w:rFonts w:ascii="Times New Roman" w:eastAsiaTheme="minorEastAsia" w:hAnsi="Times New Roman" w:cs="Times New Roman"/>
          <w:lang w:eastAsia="x-none"/>
        </w:rPr>
        <w:t xml:space="preserve">TBS and </w:t>
      </w:r>
      <w:r w:rsidR="002344C9">
        <w:rPr>
          <w:rFonts w:ascii="Times New Roman" w:eastAsiaTheme="minorEastAsia" w:hAnsi="Times New Roman" w:cs="Times New Roman"/>
          <w:lang w:eastAsia="x-none"/>
        </w:rPr>
        <w:t xml:space="preserve">the </w:t>
      </w:r>
      <w:r w:rsidR="0025281E">
        <w:rPr>
          <w:rFonts w:ascii="Times New Roman" w:eastAsiaTheme="minorEastAsia" w:hAnsi="Times New Roman" w:cs="Times New Roman"/>
          <w:lang w:eastAsia="x-none"/>
        </w:rPr>
        <w:t xml:space="preserve">BG to be derived from </w:t>
      </w:r>
      <w:r w:rsidR="00951BAE">
        <w:rPr>
          <w:rFonts w:ascii="Times New Roman" w:eastAsiaTheme="minorEastAsia" w:hAnsi="Times New Roman" w:cs="Times New Roman"/>
          <w:lang w:eastAsia="x-none"/>
        </w:rPr>
        <w:t xml:space="preserve">the </w:t>
      </w:r>
      <w:r w:rsidR="0025281E">
        <w:rPr>
          <w:rFonts w:ascii="Times New Roman" w:eastAsiaTheme="minorEastAsia" w:hAnsi="Times New Roman" w:cs="Times New Roman"/>
          <w:lang w:eastAsia="x-none"/>
        </w:rPr>
        <w:t>MCS field unambiguously for both initial and retransmissions, without additional restrictions on t</w:t>
      </w:r>
      <w:r w:rsidR="00B22055">
        <w:rPr>
          <w:rFonts w:ascii="Times New Roman" w:eastAsiaTheme="minorEastAsia" w:hAnsi="Times New Roman" w:cs="Times New Roman"/>
          <w:lang w:eastAsia="x-none"/>
        </w:rPr>
        <w:t>he MCS set for retransmissions.</w:t>
      </w:r>
      <w:r w:rsidR="00705920">
        <w:rPr>
          <w:rFonts w:ascii="Times New Roman" w:eastAsiaTheme="minorEastAsia" w:hAnsi="Times New Roman" w:cs="Times New Roman"/>
          <w:lang w:eastAsia="x-none"/>
        </w:rPr>
        <w:t xml:space="preserve"> This co</w:t>
      </w:r>
      <w:r w:rsidR="006D3B38">
        <w:rPr>
          <w:rFonts w:ascii="Times New Roman" w:eastAsiaTheme="minorEastAsia" w:hAnsi="Times New Roman" w:cs="Times New Roman"/>
          <w:lang w:eastAsia="x-none"/>
        </w:rPr>
        <w:t>uld be achieved by designing</w:t>
      </w:r>
      <w:r w:rsidR="00705920">
        <w:rPr>
          <w:rFonts w:ascii="Times New Roman" w:eastAsiaTheme="minorEastAsia" w:hAnsi="Times New Roman" w:cs="Times New Roman"/>
          <w:lang w:eastAsia="x-none"/>
        </w:rPr>
        <w:t xml:space="preserve"> </w:t>
      </w:r>
      <w:r w:rsidR="00CE0030">
        <w:rPr>
          <w:rFonts w:ascii="Times New Roman" w:eastAsiaTheme="minorEastAsia" w:hAnsi="Times New Roman" w:cs="Times New Roman"/>
          <w:lang w:eastAsia="x-none"/>
        </w:rPr>
        <w:t xml:space="preserve">the </w:t>
      </w:r>
      <w:r w:rsidR="00705920">
        <w:rPr>
          <w:rFonts w:ascii="Times New Roman" w:eastAsiaTheme="minorEastAsia" w:hAnsi="Times New Roman" w:cs="Times New Roman"/>
          <w:lang w:eastAsia="x-none"/>
        </w:rPr>
        <w:t xml:space="preserve">TBS </w:t>
      </w:r>
      <w:r w:rsidR="006D3B38">
        <w:rPr>
          <w:rFonts w:ascii="Times New Roman" w:eastAsiaTheme="minorEastAsia" w:hAnsi="Times New Roman" w:cs="Times New Roman"/>
          <w:lang w:eastAsia="x-none"/>
        </w:rPr>
        <w:t xml:space="preserve">determination formula or </w:t>
      </w:r>
      <w:r w:rsidR="00705920">
        <w:rPr>
          <w:rFonts w:ascii="Times New Roman" w:eastAsiaTheme="minorEastAsia" w:hAnsi="Times New Roman" w:cs="Times New Roman"/>
          <w:lang w:eastAsia="x-none"/>
        </w:rPr>
        <w:t>table such that the same TBS entries do not exist for the code rates above ¼ and the code rates below ¼.</w:t>
      </w:r>
      <w:r w:rsidR="00AE5113">
        <w:rPr>
          <w:rFonts w:ascii="Times New Roman" w:eastAsiaTheme="minorEastAsia" w:hAnsi="Times New Roman" w:cs="Times New Roman"/>
          <w:lang w:eastAsia="x-none"/>
        </w:rPr>
        <w:t xml:space="preserve"> This approach requires</w:t>
      </w:r>
      <w:r w:rsidR="00A26879">
        <w:rPr>
          <w:rFonts w:ascii="Times New Roman" w:eastAsiaTheme="minorEastAsia" w:hAnsi="Times New Roman" w:cs="Times New Roman"/>
          <w:lang w:eastAsia="x-none"/>
        </w:rPr>
        <w:t xml:space="preserve"> some specific desig</w:t>
      </w:r>
      <w:r w:rsidR="006D3B38">
        <w:rPr>
          <w:rFonts w:ascii="Times New Roman" w:eastAsiaTheme="minorEastAsia" w:hAnsi="Times New Roman" w:cs="Times New Roman"/>
          <w:lang w:eastAsia="x-none"/>
        </w:rPr>
        <w:t>n i</w:t>
      </w:r>
      <w:r w:rsidR="00A62794">
        <w:rPr>
          <w:rFonts w:ascii="Times New Roman" w:eastAsiaTheme="minorEastAsia" w:hAnsi="Times New Roman" w:cs="Times New Roman"/>
          <w:lang w:eastAsia="x-none"/>
        </w:rPr>
        <w:t>n the</w:t>
      </w:r>
      <w:r w:rsidR="008E4E88">
        <w:rPr>
          <w:rFonts w:ascii="Times New Roman" w:eastAsiaTheme="minorEastAsia" w:hAnsi="Times New Roman" w:cs="Times New Roman"/>
          <w:lang w:eastAsia="x-none"/>
        </w:rPr>
        <w:t xml:space="preserve"> TBS </w:t>
      </w:r>
      <w:r w:rsidR="006D3B38">
        <w:rPr>
          <w:rFonts w:ascii="Times New Roman" w:eastAsiaTheme="minorEastAsia" w:hAnsi="Times New Roman" w:cs="Times New Roman"/>
          <w:lang w:eastAsia="x-none"/>
        </w:rPr>
        <w:t xml:space="preserve">determination process. </w:t>
      </w:r>
    </w:p>
    <w:p w14:paraId="1ED63BAA" w14:textId="3DCB222C" w:rsidR="00410B17" w:rsidRPr="008A328D" w:rsidRDefault="00AE5113" w:rsidP="00410B17">
      <w:pPr>
        <w:jc w:val="both"/>
        <w:rPr>
          <w:rFonts w:ascii="Times New Roman" w:hAnsi="Times New Roman" w:cs="Times New Roman"/>
          <w:lang w:val="en-GB"/>
        </w:rPr>
      </w:pPr>
      <w:r>
        <w:rPr>
          <w:rFonts w:ascii="Times New Roman" w:hAnsi="Times New Roman" w:cs="Times New Roman"/>
          <w:lang w:val="en-GB"/>
        </w:rPr>
        <w:t>Comparing the pros and cons of</w:t>
      </w:r>
      <w:r w:rsidR="00410B17">
        <w:rPr>
          <w:rFonts w:ascii="Times New Roman" w:hAnsi="Times New Roman" w:cs="Times New Roman"/>
          <w:lang w:val="en-GB"/>
        </w:rPr>
        <w:t xml:space="preserve"> the above</w:t>
      </w:r>
      <w:r w:rsidR="00A62794">
        <w:rPr>
          <w:rFonts w:ascii="Times New Roman" w:hAnsi="Times New Roman" w:cs="Times New Roman"/>
          <w:lang w:val="en-GB"/>
        </w:rPr>
        <w:t xml:space="preserve"> potential</w:t>
      </w:r>
      <w:r w:rsidR="00410B17">
        <w:rPr>
          <w:rFonts w:ascii="Times New Roman" w:hAnsi="Times New Roman" w:cs="Times New Roman"/>
          <w:lang w:val="en-GB"/>
        </w:rPr>
        <w:t xml:space="preserve"> </w:t>
      </w:r>
      <w:r>
        <w:rPr>
          <w:rFonts w:ascii="Times New Roman" w:hAnsi="Times New Roman" w:cs="Times New Roman"/>
          <w:lang w:val="en-GB"/>
        </w:rPr>
        <w:t>solutions</w:t>
      </w:r>
      <w:r w:rsidR="00410B17">
        <w:rPr>
          <w:rFonts w:ascii="Times New Roman" w:hAnsi="Times New Roman" w:cs="Times New Roman"/>
          <w:lang w:val="en-GB"/>
        </w:rPr>
        <w:t xml:space="preserve">, we </w:t>
      </w:r>
      <w:r w:rsidR="00A62794">
        <w:rPr>
          <w:rFonts w:ascii="Times New Roman" w:hAnsi="Times New Roman" w:cs="Times New Roman"/>
          <w:lang w:val="en-GB"/>
        </w:rPr>
        <w:t>think the solution of restricting</w:t>
      </w:r>
      <w:r w:rsidR="0075568A">
        <w:rPr>
          <w:rFonts w:ascii="Times New Roman" w:hAnsi="Times New Roman" w:cs="Times New Roman"/>
          <w:lang w:val="en-GB"/>
        </w:rPr>
        <w:t xml:space="preserve"> the</w:t>
      </w:r>
      <w:r w:rsidR="00A62794">
        <w:rPr>
          <w:rFonts w:ascii="Times New Roman" w:hAnsi="Times New Roman" w:cs="Times New Roman"/>
          <w:lang w:val="en-GB"/>
        </w:rPr>
        <w:t xml:space="preserve"> gNB’s scheduling</w:t>
      </w:r>
      <w:r w:rsidR="008E4E88">
        <w:rPr>
          <w:rFonts w:ascii="Times New Roman" w:hAnsi="Times New Roman" w:cs="Times New Roman"/>
          <w:lang w:val="en-GB"/>
        </w:rPr>
        <w:t xml:space="preserve"> flexibility on</w:t>
      </w:r>
      <w:r w:rsidR="00A62794">
        <w:rPr>
          <w:rFonts w:ascii="Times New Roman" w:hAnsi="Times New Roman" w:cs="Times New Roman"/>
          <w:lang w:val="en-GB"/>
        </w:rPr>
        <w:t xml:space="preserve"> </w:t>
      </w:r>
      <w:r w:rsidR="00465C51">
        <w:rPr>
          <w:rFonts w:ascii="Times New Roman" w:hAnsi="Times New Roman" w:cs="Times New Roman"/>
          <w:lang w:val="en-GB"/>
        </w:rPr>
        <w:t xml:space="preserve">the </w:t>
      </w:r>
      <w:r w:rsidR="00A62794">
        <w:rPr>
          <w:rFonts w:ascii="Times New Roman" w:hAnsi="Times New Roman" w:cs="Times New Roman"/>
          <w:lang w:val="en-GB"/>
        </w:rPr>
        <w:t>MCS of retransmissions may have the least impact on the whole system. Hence, we have the following proposal:</w:t>
      </w:r>
    </w:p>
    <w:p w14:paraId="777F7160" w14:textId="3454D4C4" w:rsidR="00971C0E" w:rsidRPr="008A328D" w:rsidRDefault="00410B17" w:rsidP="00F93360">
      <w:pPr>
        <w:spacing w:after="0" w:line="240" w:lineRule="auto"/>
        <w:jc w:val="both"/>
        <w:rPr>
          <w:rFonts w:ascii="Times New Roman" w:eastAsia="Times New Roman" w:hAnsi="Times New Roman" w:cs="Times New Roman"/>
          <w:b/>
          <w:u w:val="single"/>
        </w:rPr>
      </w:pPr>
      <w:r>
        <w:rPr>
          <w:rFonts w:ascii="Times New Roman" w:hAnsi="Times New Roman" w:cs="Times New Roman"/>
          <w:b/>
          <w:i/>
          <w:u w:val="single"/>
          <w:lang w:val="en-GB"/>
        </w:rPr>
        <w:t>Proposal 1</w:t>
      </w:r>
      <w:r w:rsidR="00971C0E" w:rsidRPr="008A328D">
        <w:rPr>
          <w:rFonts w:ascii="Times New Roman" w:hAnsi="Times New Roman" w:cs="Times New Roman"/>
          <w:b/>
          <w:i/>
          <w:u w:val="single"/>
          <w:lang w:val="en-GB"/>
        </w:rPr>
        <w:t>:</w:t>
      </w:r>
      <w:r w:rsidR="00A62794">
        <w:rPr>
          <w:rFonts w:ascii="Times New Roman" w:hAnsi="Times New Roman" w:cs="Times New Roman"/>
          <w:i/>
          <w:lang w:val="en-GB"/>
        </w:rPr>
        <w:t xml:space="preserve"> S</w:t>
      </w:r>
      <w:r w:rsidR="00A62794" w:rsidRPr="00A62794">
        <w:rPr>
          <w:rFonts w:ascii="Times New Roman" w:hAnsi="Times New Roman" w:cs="Times New Roman"/>
          <w:i/>
          <w:lang w:val="en-GB"/>
        </w:rPr>
        <w:t>ome restrictions could be applied on gNB’s scheduling of MCS for retransmissions such that the ambiguity of the BG selection does not exist.</w:t>
      </w:r>
    </w:p>
    <w:p w14:paraId="7081D354" w14:textId="77777777" w:rsidR="00971C0E" w:rsidRPr="008A328D" w:rsidRDefault="00971C0E" w:rsidP="00DD2E97">
      <w:pPr>
        <w:rPr>
          <w:rFonts w:ascii="Times New Roman" w:hAnsi="Times New Roman" w:cs="Times New Roman"/>
          <w:lang w:eastAsia="x-none"/>
        </w:rPr>
      </w:pPr>
    </w:p>
    <w:p w14:paraId="7D7FD15D" w14:textId="493B1034" w:rsidR="00F60581" w:rsidRPr="008A328D" w:rsidRDefault="000E7A73" w:rsidP="00B00F50">
      <w:pPr>
        <w:pStyle w:val="Heading1"/>
        <w:pBdr>
          <w:top w:val="single" w:sz="12" w:space="1" w:color="auto"/>
        </w:pBdr>
        <w:spacing w:line="276" w:lineRule="auto"/>
        <w:rPr>
          <w:rFonts w:ascii="Times New Roman" w:hAnsi="Times New Roman"/>
          <w:lang w:val="en-US"/>
        </w:rPr>
      </w:pPr>
      <w:r w:rsidRPr="008A328D">
        <w:rPr>
          <w:rFonts w:ascii="Times New Roman" w:hAnsi="Times New Roman"/>
          <w:lang w:val="en-US"/>
        </w:rPr>
        <w:t>3</w:t>
      </w:r>
      <w:r w:rsidR="00F60581" w:rsidRPr="008A328D">
        <w:rPr>
          <w:rFonts w:ascii="Times New Roman" w:hAnsi="Times New Roman"/>
          <w:lang w:val="en-US"/>
        </w:rPr>
        <w:tab/>
      </w:r>
      <w:r w:rsidR="00B00F50" w:rsidRPr="008A328D">
        <w:rPr>
          <w:rFonts w:ascii="Times New Roman" w:hAnsi="Times New Roman"/>
          <w:lang w:val="en-US"/>
        </w:rPr>
        <w:t>Conclusion</w:t>
      </w:r>
    </w:p>
    <w:p w14:paraId="14458155" w14:textId="096F504D" w:rsidR="00F25834" w:rsidRPr="008A328D" w:rsidRDefault="002B0536" w:rsidP="00401103">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B476E4" w:rsidRPr="008A328D">
        <w:rPr>
          <w:rFonts w:ascii="Times New Roman" w:hAnsi="Times New Roman" w:cs="Times New Roman"/>
        </w:rPr>
        <w:t xml:space="preserve">have </w:t>
      </w:r>
      <w:r w:rsidR="003319AE">
        <w:rPr>
          <w:rFonts w:ascii="Times New Roman" w:hAnsi="Times New Roman" w:cs="Times New Roman"/>
        </w:rPr>
        <w:t xml:space="preserve">made some observations resulting in </w:t>
      </w:r>
      <w:r w:rsidR="00B476E4" w:rsidRPr="008A328D">
        <w:rPr>
          <w:rFonts w:ascii="Times New Roman" w:hAnsi="Times New Roman" w:cs="Times New Roman"/>
        </w:rPr>
        <w:t>the following proposal</w:t>
      </w:r>
      <w:r w:rsidR="0005352C" w:rsidRPr="008A328D">
        <w:rPr>
          <w:rFonts w:ascii="Times New Roman" w:hAnsi="Times New Roman" w:cs="Times New Roman"/>
        </w:rPr>
        <w:t xml:space="preserve"> for the LDPC </w:t>
      </w:r>
      <w:r w:rsidR="00AE756A">
        <w:rPr>
          <w:rFonts w:ascii="Times New Roman" w:hAnsi="Times New Roman" w:cs="Times New Roman"/>
        </w:rPr>
        <w:t xml:space="preserve">HARQ RV </w:t>
      </w:r>
      <w:r w:rsidR="00770104">
        <w:rPr>
          <w:rFonts w:ascii="Times New Roman" w:hAnsi="Times New Roman" w:cs="Times New Roman"/>
        </w:rPr>
        <w:t xml:space="preserve">order </w:t>
      </w:r>
      <w:r w:rsidR="00AE756A">
        <w:rPr>
          <w:rFonts w:ascii="Times New Roman" w:hAnsi="Times New Roman" w:cs="Times New Roman"/>
        </w:rPr>
        <w:t>design</w:t>
      </w:r>
      <w:r w:rsidR="00B476E4" w:rsidRPr="008A328D">
        <w:rPr>
          <w:rFonts w:ascii="Times New Roman" w:hAnsi="Times New Roman" w:cs="Times New Roman"/>
        </w:rPr>
        <w:t xml:space="preserve">: </w:t>
      </w:r>
    </w:p>
    <w:p w14:paraId="3C6FE869" w14:textId="77777777" w:rsidR="00AE756A" w:rsidRPr="008A328D" w:rsidRDefault="00AE756A" w:rsidP="00913792">
      <w:pPr>
        <w:spacing w:after="0"/>
        <w:jc w:val="both"/>
        <w:rPr>
          <w:rFonts w:ascii="Times New Roman" w:hAnsi="Times New Roman" w:cs="Times New Roman"/>
          <w:lang w:val="en-GB"/>
        </w:rPr>
      </w:pPr>
    </w:p>
    <w:p w14:paraId="6E49BA13" w14:textId="77777777" w:rsidR="00A62794" w:rsidRPr="008A328D" w:rsidRDefault="00A62794" w:rsidP="00A62794">
      <w:pPr>
        <w:spacing w:after="0" w:line="240" w:lineRule="auto"/>
        <w:jc w:val="both"/>
        <w:rPr>
          <w:rFonts w:ascii="Times New Roman" w:eastAsia="Times New Roman" w:hAnsi="Times New Roman" w:cs="Times New Roman"/>
          <w:b/>
          <w:u w:val="single"/>
        </w:rPr>
      </w:pPr>
      <w:r>
        <w:rPr>
          <w:rFonts w:ascii="Times New Roman" w:hAnsi="Times New Roman" w:cs="Times New Roman"/>
          <w:b/>
          <w:i/>
          <w:u w:val="single"/>
          <w:lang w:val="en-GB"/>
        </w:rPr>
        <w:t>Proposal 1</w:t>
      </w:r>
      <w:r w:rsidRPr="008A328D">
        <w:rPr>
          <w:rFonts w:ascii="Times New Roman" w:hAnsi="Times New Roman" w:cs="Times New Roman"/>
          <w:b/>
          <w:i/>
          <w:u w:val="single"/>
          <w:lang w:val="en-GB"/>
        </w:rPr>
        <w:t>:</w:t>
      </w:r>
      <w:r>
        <w:rPr>
          <w:rFonts w:ascii="Times New Roman" w:hAnsi="Times New Roman" w:cs="Times New Roman"/>
          <w:i/>
          <w:lang w:val="en-GB"/>
        </w:rPr>
        <w:t xml:space="preserve"> S</w:t>
      </w:r>
      <w:r w:rsidRPr="00A62794">
        <w:rPr>
          <w:rFonts w:ascii="Times New Roman" w:hAnsi="Times New Roman" w:cs="Times New Roman"/>
          <w:i/>
          <w:lang w:val="en-GB"/>
        </w:rPr>
        <w:t>ome restrictions could be applied on gNB’s scheduling of MCS for retransmissions such that the ambiguity of the BG selection does not exist.</w:t>
      </w: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1A7CF5AC" w14:textId="1D1CBCE0" w:rsidR="00AB4D3A" w:rsidRPr="005240A0" w:rsidRDefault="007E3EC3" w:rsidP="00C02AA3">
      <w:pPr>
        <w:pStyle w:val="ListParagraph"/>
        <w:numPr>
          <w:ilvl w:val="0"/>
          <w:numId w:val="2"/>
        </w:numPr>
        <w:spacing w:before="120"/>
        <w:jc w:val="both"/>
        <w:rPr>
          <w:rFonts w:ascii="Times New Roman" w:hAnsi="Times New Roman" w:cs="Times New Roman"/>
        </w:rPr>
      </w:pPr>
      <w:bookmarkStart w:id="3" w:name="_Ref494389398"/>
      <w:bookmarkStart w:id="4" w:name="_Ref450919508"/>
      <w:bookmarkStart w:id="5" w:name="_Ref450134909"/>
      <w:bookmarkStart w:id="6" w:name="_Ref450134515"/>
      <w:bookmarkStart w:id="7" w:name="_Ref442098367"/>
      <w:r w:rsidRPr="005240A0">
        <w:rPr>
          <w:rFonts w:ascii="Times New Roman" w:hAnsi="Times New Roman" w:cs="Times New Roman"/>
        </w:rPr>
        <w:t xml:space="preserve">Chairman’s Notes, 3GPP TSG RAN WG1 </w:t>
      </w:r>
      <w:r w:rsidR="000960F0">
        <w:rPr>
          <w:rFonts w:ascii="Times New Roman" w:hAnsi="Times New Roman" w:cs="Times New Roman"/>
        </w:rPr>
        <w:t>#90bis</w:t>
      </w:r>
      <w:r w:rsidR="009D0593" w:rsidRPr="005240A0">
        <w:rPr>
          <w:rFonts w:ascii="Times New Roman" w:hAnsi="Times New Roman" w:cs="Times New Roman"/>
        </w:rPr>
        <w:t xml:space="preserve"> </w:t>
      </w:r>
      <w:r w:rsidRPr="005240A0">
        <w:rPr>
          <w:rFonts w:ascii="Times New Roman" w:hAnsi="Times New Roman" w:cs="Times New Roman"/>
        </w:rPr>
        <w:t xml:space="preserve">Meeting, </w:t>
      </w:r>
      <w:r w:rsidR="000960F0">
        <w:rPr>
          <w:rFonts w:ascii="Times New Roman" w:hAnsi="Times New Roman" w:cs="Times New Roman"/>
        </w:rPr>
        <w:t>Prague</w:t>
      </w:r>
      <w:r w:rsidRPr="005240A0">
        <w:rPr>
          <w:rFonts w:ascii="Times New Roman" w:hAnsi="Times New Roman" w:cs="Times New Roman"/>
        </w:rPr>
        <w:t xml:space="preserve">, </w:t>
      </w:r>
      <w:r w:rsidR="000960F0">
        <w:rPr>
          <w:rFonts w:ascii="Times New Roman" w:hAnsi="Times New Roman" w:cs="Times New Roman"/>
        </w:rPr>
        <w:t>Czech Republic</w:t>
      </w:r>
      <w:r w:rsidRPr="005240A0">
        <w:rPr>
          <w:rFonts w:ascii="Times New Roman" w:hAnsi="Times New Roman" w:cs="Times New Roman"/>
        </w:rPr>
        <w:t xml:space="preserve">, </w:t>
      </w:r>
      <w:r w:rsidR="000960F0">
        <w:rPr>
          <w:rFonts w:ascii="Times New Roman" w:hAnsi="Times New Roman" w:cs="Times New Roman"/>
        </w:rPr>
        <w:t>Oct</w:t>
      </w:r>
      <w:r w:rsidRPr="005240A0">
        <w:rPr>
          <w:rFonts w:ascii="Times New Roman" w:hAnsi="Times New Roman" w:cs="Times New Roman"/>
        </w:rPr>
        <w:t>. 2017.</w:t>
      </w:r>
      <w:bookmarkEnd w:id="3"/>
      <w:bookmarkEnd w:id="4"/>
      <w:bookmarkEnd w:id="5"/>
      <w:bookmarkEnd w:id="6"/>
      <w:bookmarkEnd w:id="7"/>
      <w:r w:rsidR="00AB4D3A" w:rsidRPr="005240A0">
        <w:rPr>
          <w:rFonts w:ascii="Times New Roman" w:hAnsi="Times New Roman" w:cs="Times New Roman"/>
        </w:rPr>
        <w:t xml:space="preserve"> </w:t>
      </w:r>
    </w:p>
    <w:sectPr w:rsidR="00AB4D3A" w:rsidRPr="005240A0" w:rsidSect="00E4622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1002" w14:textId="77777777" w:rsidR="003259E9" w:rsidRDefault="003259E9">
      <w:r>
        <w:separator/>
      </w:r>
    </w:p>
  </w:endnote>
  <w:endnote w:type="continuationSeparator" w:id="0">
    <w:p w14:paraId="0934B7DD" w14:textId="77777777" w:rsidR="003259E9" w:rsidRDefault="0032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0A30" w14:textId="77777777" w:rsidR="00591883" w:rsidRDefault="00591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773C5" w14:textId="77777777" w:rsidR="00591883" w:rsidRDefault="00591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31CC6" w14:textId="77777777" w:rsidR="00591883" w:rsidRDefault="00591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A1406" w14:textId="77777777" w:rsidR="003259E9" w:rsidRDefault="003259E9">
      <w:r>
        <w:separator/>
      </w:r>
    </w:p>
  </w:footnote>
  <w:footnote w:type="continuationSeparator" w:id="0">
    <w:p w14:paraId="789731EB" w14:textId="77777777" w:rsidR="003259E9" w:rsidRDefault="0032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E22F4" w14:textId="77777777" w:rsidR="00591883" w:rsidRDefault="005918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10887" w14:textId="77777777" w:rsidR="00591883" w:rsidRDefault="00591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01D8B" w14:textId="77777777" w:rsidR="00591883" w:rsidRDefault="00591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8"/>
  </w:num>
  <w:num w:numId="3">
    <w:abstractNumId w:val="12"/>
  </w:num>
  <w:num w:numId="4">
    <w:abstractNumId w:val="14"/>
  </w:num>
  <w:num w:numId="5">
    <w:abstractNumId w:val="5"/>
  </w:num>
  <w:num w:numId="6">
    <w:abstractNumId w:val="13"/>
  </w:num>
  <w:num w:numId="7">
    <w:abstractNumId w:val="7"/>
  </w:num>
  <w:num w:numId="8">
    <w:abstractNumId w:val="4"/>
  </w:num>
  <w:num w:numId="9">
    <w:abstractNumId w:val="16"/>
  </w:num>
  <w:num w:numId="10">
    <w:abstractNumId w:val="10"/>
  </w:num>
  <w:num w:numId="11">
    <w:abstractNumId w:val="2"/>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6"/>
  </w:num>
  <w:num w:numId="14">
    <w:abstractNumId w:val="0"/>
  </w:num>
  <w:num w:numId="15">
    <w:abstractNumId w:val="11"/>
  </w:num>
  <w:num w:numId="16">
    <w:abstractNumId w:val="9"/>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114D"/>
    <w:rsid w:val="00003D85"/>
    <w:rsid w:val="000051D5"/>
    <w:rsid w:val="00005F99"/>
    <w:rsid w:val="000065E4"/>
    <w:rsid w:val="00006CA7"/>
    <w:rsid w:val="000074C4"/>
    <w:rsid w:val="0001045A"/>
    <w:rsid w:val="00011FAF"/>
    <w:rsid w:val="000126D3"/>
    <w:rsid w:val="00013363"/>
    <w:rsid w:val="0001410A"/>
    <w:rsid w:val="0001412E"/>
    <w:rsid w:val="000142F8"/>
    <w:rsid w:val="00014CF7"/>
    <w:rsid w:val="000151ED"/>
    <w:rsid w:val="00016A82"/>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BC7"/>
    <w:rsid w:val="00064C2A"/>
    <w:rsid w:val="00065937"/>
    <w:rsid w:val="000659AA"/>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02D"/>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0F0"/>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5054"/>
    <w:rsid w:val="000E58BA"/>
    <w:rsid w:val="000E58FC"/>
    <w:rsid w:val="000E5A23"/>
    <w:rsid w:val="000E5A43"/>
    <w:rsid w:val="000E62B1"/>
    <w:rsid w:val="000E70FC"/>
    <w:rsid w:val="000E7A73"/>
    <w:rsid w:val="000E7BB6"/>
    <w:rsid w:val="000F0FF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07A5"/>
    <w:rsid w:val="0012150C"/>
    <w:rsid w:val="00121A20"/>
    <w:rsid w:val="00121B0C"/>
    <w:rsid w:val="00121D2E"/>
    <w:rsid w:val="00122D9D"/>
    <w:rsid w:val="001244FE"/>
    <w:rsid w:val="00125194"/>
    <w:rsid w:val="0012574C"/>
    <w:rsid w:val="00125C3D"/>
    <w:rsid w:val="001264FC"/>
    <w:rsid w:val="00126B97"/>
    <w:rsid w:val="0013026B"/>
    <w:rsid w:val="00130D32"/>
    <w:rsid w:val="00130F52"/>
    <w:rsid w:val="001311C6"/>
    <w:rsid w:val="00131749"/>
    <w:rsid w:val="001317EC"/>
    <w:rsid w:val="0013231B"/>
    <w:rsid w:val="0013285B"/>
    <w:rsid w:val="00132FB5"/>
    <w:rsid w:val="0013331B"/>
    <w:rsid w:val="0013501A"/>
    <w:rsid w:val="00135140"/>
    <w:rsid w:val="001353AD"/>
    <w:rsid w:val="00135615"/>
    <w:rsid w:val="00135736"/>
    <w:rsid w:val="0013685A"/>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71239"/>
    <w:rsid w:val="00171EB6"/>
    <w:rsid w:val="0017357C"/>
    <w:rsid w:val="00173AAA"/>
    <w:rsid w:val="0017409C"/>
    <w:rsid w:val="0017514B"/>
    <w:rsid w:val="0017576E"/>
    <w:rsid w:val="0017586F"/>
    <w:rsid w:val="00176272"/>
    <w:rsid w:val="0017680C"/>
    <w:rsid w:val="001769BC"/>
    <w:rsid w:val="00176D1D"/>
    <w:rsid w:val="00177EDE"/>
    <w:rsid w:val="00177F47"/>
    <w:rsid w:val="001812AA"/>
    <w:rsid w:val="00181BB2"/>
    <w:rsid w:val="00182244"/>
    <w:rsid w:val="0018254D"/>
    <w:rsid w:val="00183826"/>
    <w:rsid w:val="00183CB6"/>
    <w:rsid w:val="00184726"/>
    <w:rsid w:val="00184910"/>
    <w:rsid w:val="00185006"/>
    <w:rsid w:val="00186138"/>
    <w:rsid w:val="00186C5A"/>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29C"/>
    <w:rsid w:val="001A2381"/>
    <w:rsid w:val="001A2D1C"/>
    <w:rsid w:val="001A2F57"/>
    <w:rsid w:val="001A3443"/>
    <w:rsid w:val="001A4AE6"/>
    <w:rsid w:val="001A541B"/>
    <w:rsid w:val="001A79DB"/>
    <w:rsid w:val="001A7E73"/>
    <w:rsid w:val="001B0137"/>
    <w:rsid w:val="001B0C3F"/>
    <w:rsid w:val="001B1B06"/>
    <w:rsid w:val="001B2834"/>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C33"/>
    <w:rsid w:val="001E3E2D"/>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39E1"/>
    <w:rsid w:val="002344C9"/>
    <w:rsid w:val="00236012"/>
    <w:rsid w:val="002369FE"/>
    <w:rsid w:val="00241831"/>
    <w:rsid w:val="00242AD5"/>
    <w:rsid w:val="00243DFA"/>
    <w:rsid w:val="002445F9"/>
    <w:rsid w:val="0024599D"/>
    <w:rsid w:val="00245A91"/>
    <w:rsid w:val="00246C73"/>
    <w:rsid w:val="002471A3"/>
    <w:rsid w:val="002478AE"/>
    <w:rsid w:val="00250915"/>
    <w:rsid w:val="00250AA2"/>
    <w:rsid w:val="00251BAE"/>
    <w:rsid w:val="0025281E"/>
    <w:rsid w:val="00252EE2"/>
    <w:rsid w:val="002534EF"/>
    <w:rsid w:val="0025350F"/>
    <w:rsid w:val="00253CA3"/>
    <w:rsid w:val="00254425"/>
    <w:rsid w:val="0025486C"/>
    <w:rsid w:val="00254A62"/>
    <w:rsid w:val="00255351"/>
    <w:rsid w:val="002559F5"/>
    <w:rsid w:val="002570CB"/>
    <w:rsid w:val="0025726E"/>
    <w:rsid w:val="002629DE"/>
    <w:rsid w:val="00263066"/>
    <w:rsid w:val="002630CF"/>
    <w:rsid w:val="00263214"/>
    <w:rsid w:val="002643A6"/>
    <w:rsid w:val="002644DD"/>
    <w:rsid w:val="00265369"/>
    <w:rsid w:val="002655D8"/>
    <w:rsid w:val="00270C19"/>
    <w:rsid w:val="00271DDE"/>
    <w:rsid w:val="002720B7"/>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585"/>
    <w:rsid w:val="002A21CE"/>
    <w:rsid w:val="002A239D"/>
    <w:rsid w:val="002A2763"/>
    <w:rsid w:val="002A2A36"/>
    <w:rsid w:val="002A2D8C"/>
    <w:rsid w:val="002A4582"/>
    <w:rsid w:val="002A4811"/>
    <w:rsid w:val="002A5A79"/>
    <w:rsid w:val="002A5E95"/>
    <w:rsid w:val="002A5F0D"/>
    <w:rsid w:val="002A76D2"/>
    <w:rsid w:val="002A79EE"/>
    <w:rsid w:val="002A7D4D"/>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E022C"/>
    <w:rsid w:val="002E0DF7"/>
    <w:rsid w:val="002E0EF4"/>
    <w:rsid w:val="002E11E0"/>
    <w:rsid w:val="002E1EEF"/>
    <w:rsid w:val="002E319D"/>
    <w:rsid w:val="002E3518"/>
    <w:rsid w:val="002E423A"/>
    <w:rsid w:val="002E4886"/>
    <w:rsid w:val="002E4F84"/>
    <w:rsid w:val="002E594C"/>
    <w:rsid w:val="002E5D72"/>
    <w:rsid w:val="002E6861"/>
    <w:rsid w:val="002E6C2C"/>
    <w:rsid w:val="002E7609"/>
    <w:rsid w:val="002F06A8"/>
    <w:rsid w:val="002F192F"/>
    <w:rsid w:val="002F2986"/>
    <w:rsid w:val="002F2992"/>
    <w:rsid w:val="002F2FDB"/>
    <w:rsid w:val="002F44FB"/>
    <w:rsid w:val="002F462F"/>
    <w:rsid w:val="002F4D9C"/>
    <w:rsid w:val="002F7309"/>
    <w:rsid w:val="002F7E72"/>
    <w:rsid w:val="00300102"/>
    <w:rsid w:val="00301E96"/>
    <w:rsid w:val="00301EB7"/>
    <w:rsid w:val="00302A19"/>
    <w:rsid w:val="0030384A"/>
    <w:rsid w:val="0030404B"/>
    <w:rsid w:val="003055C4"/>
    <w:rsid w:val="0030633E"/>
    <w:rsid w:val="00306EA8"/>
    <w:rsid w:val="00306FEC"/>
    <w:rsid w:val="003076F9"/>
    <w:rsid w:val="00310750"/>
    <w:rsid w:val="00311CA4"/>
    <w:rsid w:val="00316C06"/>
    <w:rsid w:val="00317596"/>
    <w:rsid w:val="003178D4"/>
    <w:rsid w:val="00317AAB"/>
    <w:rsid w:val="003208B4"/>
    <w:rsid w:val="00321580"/>
    <w:rsid w:val="003215C8"/>
    <w:rsid w:val="003216FC"/>
    <w:rsid w:val="0032188F"/>
    <w:rsid w:val="00322252"/>
    <w:rsid w:val="003225AA"/>
    <w:rsid w:val="00322703"/>
    <w:rsid w:val="00322C26"/>
    <w:rsid w:val="00322CD3"/>
    <w:rsid w:val="00323935"/>
    <w:rsid w:val="00324F58"/>
    <w:rsid w:val="003259E9"/>
    <w:rsid w:val="00325ACE"/>
    <w:rsid w:val="00326794"/>
    <w:rsid w:val="00330378"/>
    <w:rsid w:val="00330A11"/>
    <w:rsid w:val="00330E9B"/>
    <w:rsid w:val="003319AE"/>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982"/>
    <w:rsid w:val="00414072"/>
    <w:rsid w:val="00414A60"/>
    <w:rsid w:val="00415944"/>
    <w:rsid w:val="004162E0"/>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463"/>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4A99"/>
    <w:rsid w:val="0044543F"/>
    <w:rsid w:val="00446398"/>
    <w:rsid w:val="0045000E"/>
    <w:rsid w:val="00450155"/>
    <w:rsid w:val="00450B1A"/>
    <w:rsid w:val="004510B9"/>
    <w:rsid w:val="0045113B"/>
    <w:rsid w:val="004511BA"/>
    <w:rsid w:val="0045240A"/>
    <w:rsid w:val="004525D6"/>
    <w:rsid w:val="00452BE6"/>
    <w:rsid w:val="0045300C"/>
    <w:rsid w:val="00453341"/>
    <w:rsid w:val="00453354"/>
    <w:rsid w:val="00453BBC"/>
    <w:rsid w:val="0045409D"/>
    <w:rsid w:val="004544B0"/>
    <w:rsid w:val="00457117"/>
    <w:rsid w:val="004576B8"/>
    <w:rsid w:val="00462C88"/>
    <w:rsid w:val="00464424"/>
    <w:rsid w:val="004647A2"/>
    <w:rsid w:val="00464C8E"/>
    <w:rsid w:val="0046521F"/>
    <w:rsid w:val="004655F0"/>
    <w:rsid w:val="00465C51"/>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A113E"/>
    <w:rsid w:val="004A183B"/>
    <w:rsid w:val="004A2157"/>
    <w:rsid w:val="004A34B1"/>
    <w:rsid w:val="004A39B5"/>
    <w:rsid w:val="004A445E"/>
    <w:rsid w:val="004A4E7C"/>
    <w:rsid w:val="004A5B1D"/>
    <w:rsid w:val="004A6DEB"/>
    <w:rsid w:val="004B05D1"/>
    <w:rsid w:val="004B1897"/>
    <w:rsid w:val="004B2092"/>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1239"/>
    <w:rsid w:val="004C21BB"/>
    <w:rsid w:val="004C359F"/>
    <w:rsid w:val="004C3A0A"/>
    <w:rsid w:val="004C444B"/>
    <w:rsid w:val="004C4EDC"/>
    <w:rsid w:val="004C55F6"/>
    <w:rsid w:val="004C606A"/>
    <w:rsid w:val="004C7095"/>
    <w:rsid w:val="004C7A21"/>
    <w:rsid w:val="004D039E"/>
    <w:rsid w:val="004D078B"/>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CB5"/>
    <w:rsid w:val="004E5FDA"/>
    <w:rsid w:val="004E60DE"/>
    <w:rsid w:val="004E717D"/>
    <w:rsid w:val="004E7C35"/>
    <w:rsid w:val="004F0350"/>
    <w:rsid w:val="004F0419"/>
    <w:rsid w:val="004F0DB4"/>
    <w:rsid w:val="004F166B"/>
    <w:rsid w:val="004F1978"/>
    <w:rsid w:val="004F22FF"/>
    <w:rsid w:val="004F2F1C"/>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F44"/>
    <w:rsid w:val="00502CB9"/>
    <w:rsid w:val="00503CB7"/>
    <w:rsid w:val="005042DB"/>
    <w:rsid w:val="00504583"/>
    <w:rsid w:val="00505546"/>
    <w:rsid w:val="005064B9"/>
    <w:rsid w:val="00506AF2"/>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07A"/>
    <w:rsid w:val="005212F6"/>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2D8"/>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2057"/>
    <w:rsid w:val="00582916"/>
    <w:rsid w:val="005831CB"/>
    <w:rsid w:val="00584AEE"/>
    <w:rsid w:val="005850E7"/>
    <w:rsid w:val="005851A9"/>
    <w:rsid w:val="005852BE"/>
    <w:rsid w:val="005857B0"/>
    <w:rsid w:val="00591883"/>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B91"/>
    <w:rsid w:val="005A2EDC"/>
    <w:rsid w:val="005A2FE7"/>
    <w:rsid w:val="005A32B2"/>
    <w:rsid w:val="005A32D4"/>
    <w:rsid w:val="005A3713"/>
    <w:rsid w:val="005A44A0"/>
    <w:rsid w:val="005A4A9B"/>
    <w:rsid w:val="005A6653"/>
    <w:rsid w:val="005A68D6"/>
    <w:rsid w:val="005A758D"/>
    <w:rsid w:val="005B08B4"/>
    <w:rsid w:val="005B1341"/>
    <w:rsid w:val="005B14AC"/>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C7B4C"/>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7CC"/>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6BE"/>
    <w:rsid w:val="00677E8C"/>
    <w:rsid w:val="0068074D"/>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2BF0"/>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4D1F"/>
    <w:rsid w:val="006A6358"/>
    <w:rsid w:val="006A7037"/>
    <w:rsid w:val="006A73D8"/>
    <w:rsid w:val="006A7A3C"/>
    <w:rsid w:val="006B04DF"/>
    <w:rsid w:val="006B05AF"/>
    <w:rsid w:val="006B08CC"/>
    <w:rsid w:val="006B18D7"/>
    <w:rsid w:val="006B192A"/>
    <w:rsid w:val="006B2DE3"/>
    <w:rsid w:val="006B31D1"/>
    <w:rsid w:val="006B3D9F"/>
    <w:rsid w:val="006B3E43"/>
    <w:rsid w:val="006B4452"/>
    <w:rsid w:val="006B4835"/>
    <w:rsid w:val="006B5AE2"/>
    <w:rsid w:val="006B604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38"/>
    <w:rsid w:val="006D3BAD"/>
    <w:rsid w:val="006D40EA"/>
    <w:rsid w:val="006D4C2F"/>
    <w:rsid w:val="006D525F"/>
    <w:rsid w:val="006D5857"/>
    <w:rsid w:val="006D5D82"/>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4FE"/>
    <w:rsid w:val="00700C1B"/>
    <w:rsid w:val="0070145E"/>
    <w:rsid w:val="007026A0"/>
    <w:rsid w:val="00702D0D"/>
    <w:rsid w:val="00702E6C"/>
    <w:rsid w:val="00702FFD"/>
    <w:rsid w:val="0070485B"/>
    <w:rsid w:val="00704964"/>
    <w:rsid w:val="0070576B"/>
    <w:rsid w:val="00705778"/>
    <w:rsid w:val="00705920"/>
    <w:rsid w:val="00706468"/>
    <w:rsid w:val="00707035"/>
    <w:rsid w:val="00707C52"/>
    <w:rsid w:val="00710712"/>
    <w:rsid w:val="00710FB5"/>
    <w:rsid w:val="007110D8"/>
    <w:rsid w:val="0071148F"/>
    <w:rsid w:val="00711DB0"/>
    <w:rsid w:val="00711E13"/>
    <w:rsid w:val="00714794"/>
    <w:rsid w:val="00715319"/>
    <w:rsid w:val="007153AF"/>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32A9"/>
    <w:rsid w:val="00754112"/>
    <w:rsid w:val="00754626"/>
    <w:rsid w:val="0075568A"/>
    <w:rsid w:val="00755C3D"/>
    <w:rsid w:val="00756983"/>
    <w:rsid w:val="00757C75"/>
    <w:rsid w:val="007602FF"/>
    <w:rsid w:val="007606B4"/>
    <w:rsid w:val="0076146E"/>
    <w:rsid w:val="007616FE"/>
    <w:rsid w:val="00762FBF"/>
    <w:rsid w:val="0076348D"/>
    <w:rsid w:val="0076402B"/>
    <w:rsid w:val="00764A85"/>
    <w:rsid w:val="0076517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78B"/>
    <w:rsid w:val="007D1FBF"/>
    <w:rsid w:val="007D249F"/>
    <w:rsid w:val="007D288C"/>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4D67"/>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0E13"/>
    <w:rsid w:val="008218B9"/>
    <w:rsid w:val="00821AEC"/>
    <w:rsid w:val="0082309C"/>
    <w:rsid w:val="00823A52"/>
    <w:rsid w:val="00823C15"/>
    <w:rsid w:val="008246ED"/>
    <w:rsid w:val="00824991"/>
    <w:rsid w:val="0082611A"/>
    <w:rsid w:val="00826DD9"/>
    <w:rsid w:val="00827777"/>
    <w:rsid w:val="00827BBC"/>
    <w:rsid w:val="008300FC"/>
    <w:rsid w:val="00830485"/>
    <w:rsid w:val="008311A9"/>
    <w:rsid w:val="00831220"/>
    <w:rsid w:val="00831F76"/>
    <w:rsid w:val="008320A7"/>
    <w:rsid w:val="008320B7"/>
    <w:rsid w:val="008334D5"/>
    <w:rsid w:val="0083405A"/>
    <w:rsid w:val="008342D9"/>
    <w:rsid w:val="0083506E"/>
    <w:rsid w:val="00835782"/>
    <w:rsid w:val="00835AD3"/>
    <w:rsid w:val="00835B83"/>
    <w:rsid w:val="00835E7D"/>
    <w:rsid w:val="00836FE1"/>
    <w:rsid w:val="00837461"/>
    <w:rsid w:val="00837706"/>
    <w:rsid w:val="00841718"/>
    <w:rsid w:val="00843E36"/>
    <w:rsid w:val="00845485"/>
    <w:rsid w:val="0084564B"/>
    <w:rsid w:val="00846522"/>
    <w:rsid w:val="008465EB"/>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51E"/>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550C"/>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703"/>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4E88"/>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0EA"/>
    <w:rsid w:val="00934E88"/>
    <w:rsid w:val="00936F85"/>
    <w:rsid w:val="009377C0"/>
    <w:rsid w:val="00937AF7"/>
    <w:rsid w:val="00940AC3"/>
    <w:rsid w:val="00941773"/>
    <w:rsid w:val="00941CAB"/>
    <w:rsid w:val="00941D1C"/>
    <w:rsid w:val="00942D2E"/>
    <w:rsid w:val="009439E2"/>
    <w:rsid w:val="00943F87"/>
    <w:rsid w:val="00945076"/>
    <w:rsid w:val="009450CC"/>
    <w:rsid w:val="00945D9C"/>
    <w:rsid w:val="00946195"/>
    <w:rsid w:val="009472C6"/>
    <w:rsid w:val="00947970"/>
    <w:rsid w:val="00947A80"/>
    <w:rsid w:val="009509A6"/>
    <w:rsid w:val="0095139A"/>
    <w:rsid w:val="009513B4"/>
    <w:rsid w:val="009517AB"/>
    <w:rsid w:val="00951A70"/>
    <w:rsid w:val="00951BAE"/>
    <w:rsid w:val="00951EEB"/>
    <w:rsid w:val="009523C1"/>
    <w:rsid w:val="0095384C"/>
    <w:rsid w:val="00954191"/>
    <w:rsid w:val="00954D80"/>
    <w:rsid w:val="00954E63"/>
    <w:rsid w:val="009558F8"/>
    <w:rsid w:val="00955E3B"/>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0E"/>
    <w:rsid w:val="00971C42"/>
    <w:rsid w:val="00972549"/>
    <w:rsid w:val="00973338"/>
    <w:rsid w:val="00974587"/>
    <w:rsid w:val="00974FC3"/>
    <w:rsid w:val="00975B43"/>
    <w:rsid w:val="00976BF5"/>
    <w:rsid w:val="00976D57"/>
    <w:rsid w:val="00976F1C"/>
    <w:rsid w:val="00976F4E"/>
    <w:rsid w:val="009777E7"/>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593"/>
    <w:rsid w:val="009D09DC"/>
    <w:rsid w:val="009D0ED6"/>
    <w:rsid w:val="009D2D48"/>
    <w:rsid w:val="009D2E7F"/>
    <w:rsid w:val="009D3A49"/>
    <w:rsid w:val="009D407E"/>
    <w:rsid w:val="009D584B"/>
    <w:rsid w:val="009D5EBF"/>
    <w:rsid w:val="009D6936"/>
    <w:rsid w:val="009D6F3F"/>
    <w:rsid w:val="009E0A22"/>
    <w:rsid w:val="009E1BF4"/>
    <w:rsid w:val="009E1F48"/>
    <w:rsid w:val="009E28DD"/>
    <w:rsid w:val="009E5AF5"/>
    <w:rsid w:val="009E5D25"/>
    <w:rsid w:val="009E6BAC"/>
    <w:rsid w:val="009E6FE4"/>
    <w:rsid w:val="009E7B26"/>
    <w:rsid w:val="009E7C35"/>
    <w:rsid w:val="009E7F4A"/>
    <w:rsid w:val="009F0636"/>
    <w:rsid w:val="009F0648"/>
    <w:rsid w:val="009F07AC"/>
    <w:rsid w:val="009F0F31"/>
    <w:rsid w:val="009F105C"/>
    <w:rsid w:val="009F1126"/>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E32"/>
    <w:rsid w:val="00A03444"/>
    <w:rsid w:val="00A03D76"/>
    <w:rsid w:val="00A044AB"/>
    <w:rsid w:val="00A0473F"/>
    <w:rsid w:val="00A04FFD"/>
    <w:rsid w:val="00A05657"/>
    <w:rsid w:val="00A056B1"/>
    <w:rsid w:val="00A0604F"/>
    <w:rsid w:val="00A06521"/>
    <w:rsid w:val="00A06D7B"/>
    <w:rsid w:val="00A10C08"/>
    <w:rsid w:val="00A12483"/>
    <w:rsid w:val="00A12636"/>
    <w:rsid w:val="00A12B71"/>
    <w:rsid w:val="00A14573"/>
    <w:rsid w:val="00A1486C"/>
    <w:rsid w:val="00A14AED"/>
    <w:rsid w:val="00A14F15"/>
    <w:rsid w:val="00A15A11"/>
    <w:rsid w:val="00A16989"/>
    <w:rsid w:val="00A17538"/>
    <w:rsid w:val="00A17897"/>
    <w:rsid w:val="00A17CC9"/>
    <w:rsid w:val="00A17D4F"/>
    <w:rsid w:val="00A2216B"/>
    <w:rsid w:val="00A23C97"/>
    <w:rsid w:val="00A23D29"/>
    <w:rsid w:val="00A24EC5"/>
    <w:rsid w:val="00A26643"/>
    <w:rsid w:val="00A26879"/>
    <w:rsid w:val="00A26CC2"/>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1186"/>
    <w:rsid w:val="00A423AE"/>
    <w:rsid w:val="00A42555"/>
    <w:rsid w:val="00A45093"/>
    <w:rsid w:val="00A45198"/>
    <w:rsid w:val="00A45C0B"/>
    <w:rsid w:val="00A479A8"/>
    <w:rsid w:val="00A50645"/>
    <w:rsid w:val="00A50AAE"/>
    <w:rsid w:val="00A50DFB"/>
    <w:rsid w:val="00A542B7"/>
    <w:rsid w:val="00A55958"/>
    <w:rsid w:val="00A570B3"/>
    <w:rsid w:val="00A57A35"/>
    <w:rsid w:val="00A601F0"/>
    <w:rsid w:val="00A602E0"/>
    <w:rsid w:val="00A61954"/>
    <w:rsid w:val="00A62463"/>
    <w:rsid w:val="00A626B8"/>
    <w:rsid w:val="00A62794"/>
    <w:rsid w:val="00A632C6"/>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4A83"/>
    <w:rsid w:val="00A8546C"/>
    <w:rsid w:val="00A9057E"/>
    <w:rsid w:val="00A90B97"/>
    <w:rsid w:val="00A91E39"/>
    <w:rsid w:val="00A9278E"/>
    <w:rsid w:val="00A92AEC"/>
    <w:rsid w:val="00A92AF1"/>
    <w:rsid w:val="00A93E76"/>
    <w:rsid w:val="00A93EEB"/>
    <w:rsid w:val="00A97052"/>
    <w:rsid w:val="00A9753C"/>
    <w:rsid w:val="00AA0B0B"/>
    <w:rsid w:val="00AA179F"/>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1650"/>
    <w:rsid w:val="00AB22D9"/>
    <w:rsid w:val="00AB3055"/>
    <w:rsid w:val="00AB3437"/>
    <w:rsid w:val="00AB49EE"/>
    <w:rsid w:val="00AB4D3A"/>
    <w:rsid w:val="00AB53DC"/>
    <w:rsid w:val="00AB5423"/>
    <w:rsid w:val="00AB56F1"/>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5113"/>
    <w:rsid w:val="00AE623F"/>
    <w:rsid w:val="00AE6916"/>
    <w:rsid w:val="00AE6A08"/>
    <w:rsid w:val="00AE6BBB"/>
    <w:rsid w:val="00AE756A"/>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2055"/>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1B47"/>
    <w:rsid w:val="00B424AC"/>
    <w:rsid w:val="00B44A32"/>
    <w:rsid w:val="00B44EBB"/>
    <w:rsid w:val="00B457D8"/>
    <w:rsid w:val="00B46209"/>
    <w:rsid w:val="00B4716F"/>
    <w:rsid w:val="00B476E4"/>
    <w:rsid w:val="00B503B8"/>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DA1"/>
    <w:rsid w:val="00B81ADD"/>
    <w:rsid w:val="00B81D0F"/>
    <w:rsid w:val="00B81EE9"/>
    <w:rsid w:val="00B8248B"/>
    <w:rsid w:val="00B82C5E"/>
    <w:rsid w:val="00B83195"/>
    <w:rsid w:val="00B83253"/>
    <w:rsid w:val="00B83C7E"/>
    <w:rsid w:val="00B8475D"/>
    <w:rsid w:val="00B847B0"/>
    <w:rsid w:val="00B849E6"/>
    <w:rsid w:val="00B84D0C"/>
    <w:rsid w:val="00B85A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5652"/>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CA9"/>
    <w:rsid w:val="00BC7F26"/>
    <w:rsid w:val="00BC7FD8"/>
    <w:rsid w:val="00BD03D3"/>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EC5"/>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4800"/>
    <w:rsid w:val="00C36456"/>
    <w:rsid w:val="00C374A9"/>
    <w:rsid w:val="00C40AD2"/>
    <w:rsid w:val="00C415C1"/>
    <w:rsid w:val="00C417C1"/>
    <w:rsid w:val="00C41C94"/>
    <w:rsid w:val="00C42017"/>
    <w:rsid w:val="00C420AB"/>
    <w:rsid w:val="00C43362"/>
    <w:rsid w:val="00C43845"/>
    <w:rsid w:val="00C43A20"/>
    <w:rsid w:val="00C44671"/>
    <w:rsid w:val="00C44F1A"/>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67C94"/>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0F3"/>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30"/>
    <w:rsid w:val="00CE00AC"/>
    <w:rsid w:val="00CE0B3E"/>
    <w:rsid w:val="00CE18CE"/>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080"/>
    <w:rsid w:val="00D0588C"/>
    <w:rsid w:val="00D0595E"/>
    <w:rsid w:val="00D06024"/>
    <w:rsid w:val="00D067B5"/>
    <w:rsid w:val="00D06EBF"/>
    <w:rsid w:val="00D07018"/>
    <w:rsid w:val="00D108D1"/>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3DD4"/>
    <w:rsid w:val="00D644FB"/>
    <w:rsid w:val="00D649E7"/>
    <w:rsid w:val="00D64A43"/>
    <w:rsid w:val="00D64C68"/>
    <w:rsid w:val="00D64ED1"/>
    <w:rsid w:val="00D6624D"/>
    <w:rsid w:val="00D662C9"/>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C7DDD"/>
    <w:rsid w:val="00DD0929"/>
    <w:rsid w:val="00DD0A95"/>
    <w:rsid w:val="00DD1212"/>
    <w:rsid w:val="00DD1BF4"/>
    <w:rsid w:val="00DD1CB0"/>
    <w:rsid w:val="00DD2E97"/>
    <w:rsid w:val="00DD337A"/>
    <w:rsid w:val="00DD33F3"/>
    <w:rsid w:val="00DD413F"/>
    <w:rsid w:val="00DD43BE"/>
    <w:rsid w:val="00DD6631"/>
    <w:rsid w:val="00DD6E68"/>
    <w:rsid w:val="00DE0089"/>
    <w:rsid w:val="00DE0CE3"/>
    <w:rsid w:val="00DE13B2"/>
    <w:rsid w:val="00DE1A19"/>
    <w:rsid w:val="00DE2C60"/>
    <w:rsid w:val="00DE4137"/>
    <w:rsid w:val="00DE5141"/>
    <w:rsid w:val="00DE5B37"/>
    <w:rsid w:val="00DE689F"/>
    <w:rsid w:val="00DE6A96"/>
    <w:rsid w:val="00DE6B29"/>
    <w:rsid w:val="00DE6DFD"/>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107C0"/>
    <w:rsid w:val="00E10A49"/>
    <w:rsid w:val="00E1165B"/>
    <w:rsid w:val="00E117C1"/>
    <w:rsid w:val="00E11F0D"/>
    <w:rsid w:val="00E121CC"/>
    <w:rsid w:val="00E1223E"/>
    <w:rsid w:val="00E12D18"/>
    <w:rsid w:val="00E13D29"/>
    <w:rsid w:val="00E13E60"/>
    <w:rsid w:val="00E13FCD"/>
    <w:rsid w:val="00E14421"/>
    <w:rsid w:val="00E15BCB"/>
    <w:rsid w:val="00E1662A"/>
    <w:rsid w:val="00E16711"/>
    <w:rsid w:val="00E168BB"/>
    <w:rsid w:val="00E16E14"/>
    <w:rsid w:val="00E17F61"/>
    <w:rsid w:val="00E2062B"/>
    <w:rsid w:val="00E20C56"/>
    <w:rsid w:val="00E22030"/>
    <w:rsid w:val="00E2244B"/>
    <w:rsid w:val="00E22DD2"/>
    <w:rsid w:val="00E23A93"/>
    <w:rsid w:val="00E24253"/>
    <w:rsid w:val="00E25BF0"/>
    <w:rsid w:val="00E267DA"/>
    <w:rsid w:val="00E277DF"/>
    <w:rsid w:val="00E301A2"/>
    <w:rsid w:val="00E30549"/>
    <w:rsid w:val="00E31042"/>
    <w:rsid w:val="00E31355"/>
    <w:rsid w:val="00E31613"/>
    <w:rsid w:val="00E319A0"/>
    <w:rsid w:val="00E31C7E"/>
    <w:rsid w:val="00E32439"/>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57150"/>
    <w:rsid w:val="00E60BFB"/>
    <w:rsid w:val="00E60FE4"/>
    <w:rsid w:val="00E6103F"/>
    <w:rsid w:val="00E6131E"/>
    <w:rsid w:val="00E61636"/>
    <w:rsid w:val="00E61CB0"/>
    <w:rsid w:val="00E62744"/>
    <w:rsid w:val="00E62AE8"/>
    <w:rsid w:val="00E62BD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67C5"/>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0E50"/>
    <w:rsid w:val="00EE121F"/>
    <w:rsid w:val="00EE1EB3"/>
    <w:rsid w:val="00EE2520"/>
    <w:rsid w:val="00EE2877"/>
    <w:rsid w:val="00EE32E3"/>
    <w:rsid w:val="00EE395B"/>
    <w:rsid w:val="00EE3DEC"/>
    <w:rsid w:val="00EE3E52"/>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5834"/>
    <w:rsid w:val="00F25D13"/>
    <w:rsid w:val="00F2606C"/>
    <w:rsid w:val="00F263FF"/>
    <w:rsid w:val="00F26A33"/>
    <w:rsid w:val="00F27C34"/>
    <w:rsid w:val="00F3002A"/>
    <w:rsid w:val="00F30CBA"/>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C17"/>
    <w:rsid w:val="00F45D0C"/>
    <w:rsid w:val="00F45D76"/>
    <w:rsid w:val="00F46BF3"/>
    <w:rsid w:val="00F472AE"/>
    <w:rsid w:val="00F47465"/>
    <w:rsid w:val="00F478FE"/>
    <w:rsid w:val="00F47994"/>
    <w:rsid w:val="00F47C91"/>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7283"/>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9188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5918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1883"/>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2017-11-17T20:36:00Z</dcterms:created>
  <dcterms:modified xsi:type="dcterms:W3CDTF">2017-11-17T20:36:00Z</dcterms:modified>
</cp:coreProperties>
</file>